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1" w:type="dxa"/>
        <w:tblInd w:w="-142" w:type="dxa"/>
        <w:tblLook w:val="04A0" w:firstRow="1" w:lastRow="0" w:firstColumn="1" w:lastColumn="0" w:noHBand="0" w:noVBand="1"/>
      </w:tblPr>
      <w:tblGrid>
        <w:gridCol w:w="5400"/>
        <w:gridCol w:w="5401"/>
      </w:tblGrid>
      <w:tr w:rsidR="00713265" w:rsidRPr="00F21E4B" w14:paraId="469E7FFA" w14:textId="77777777" w:rsidTr="000F478F">
        <w:trPr>
          <w:trHeight w:val="712"/>
        </w:trPr>
        <w:tc>
          <w:tcPr>
            <w:tcW w:w="5400" w:type="dxa"/>
            <w:shd w:val="clear" w:color="auto" w:fill="C5E0B3" w:themeFill="accent6" w:themeFillTint="66"/>
          </w:tcPr>
          <w:p w14:paraId="2C462CD7" w14:textId="77777777" w:rsidR="00713265" w:rsidRPr="00F21E4B" w:rsidRDefault="00351BC4" w:rsidP="00713265">
            <w:pPr>
              <w:jc w:val="center"/>
              <w:rPr>
                <w:rFonts w:ascii="KBER upright C" w:hAnsi="KBER upright C"/>
                <w:b/>
                <w:sz w:val="20"/>
                <w:u w:val="single"/>
              </w:rPr>
            </w:pPr>
            <w:r w:rsidRPr="00F21E4B">
              <w:rPr>
                <w:rFonts w:ascii="KBER upright C" w:hAnsi="KBER upright C"/>
                <w:b/>
                <w:sz w:val="20"/>
                <w:u w:val="single"/>
              </w:rPr>
              <w:t>Addition of 2d and a 1-</w:t>
            </w:r>
            <w:r w:rsidR="00713265" w:rsidRPr="00F21E4B">
              <w:rPr>
                <w:rFonts w:ascii="KBER upright C" w:hAnsi="KBER upright C"/>
                <w:b/>
                <w:sz w:val="20"/>
                <w:u w:val="single"/>
              </w:rPr>
              <w:t xml:space="preserve">digit number </w:t>
            </w:r>
          </w:p>
        </w:tc>
        <w:tc>
          <w:tcPr>
            <w:tcW w:w="5401" w:type="dxa"/>
            <w:shd w:val="clear" w:color="auto" w:fill="E7E6E6" w:themeFill="background2"/>
          </w:tcPr>
          <w:p w14:paraId="1B3311FE" w14:textId="77777777" w:rsidR="00713265" w:rsidRPr="00F21E4B" w:rsidRDefault="00713265" w:rsidP="00713265">
            <w:pPr>
              <w:jc w:val="center"/>
              <w:rPr>
                <w:rFonts w:ascii="KBER upright C" w:hAnsi="KBER upright C"/>
                <w:b/>
                <w:sz w:val="20"/>
                <w:u w:val="single"/>
              </w:rPr>
            </w:pPr>
            <w:r w:rsidRPr="00F21E4B">
              <w:rPr>
                <w:rFonts w:ascii="KBER upright C" w:hAnsi="KBER upright C"/>
                <w:b/>
                <w:sz w:val="20"/>
                <w:u w:val="single"/>
              </w:rPr>
              <w:t xml:space="preserve">Subtraction of a 2d and a </w:t>
            </w:r>
            <w:r w:rsidR="00351BC4" w:rsidRPr="00F21E4B">
              <w:rPr>
                <w:rFonts w:ascii="KBER upright C" w:hAnsi="KBER upright C"/>
                <w:b/>
                <w:sz w:val="20"/>
                <w:u w:val="single"/>
              </w:rPr>
              <w:t>1-digit</w:t>
            </w:r>
            <w:r w:rsidRPr="00F21E4B">
              <w:rPr>
                <w:rFonts w:ascii="KBER upright C" w:hAnsi="KBER upright C"/>
                <w:b/>
                <w:sz w:val="20"/>
                <w:u w:val="single"/>
              </w:rPr>
              <w:t xml:space="preserve"> number</w:t>
            </w:r>
          </w:p>
          <w:p w14:paraId="1146079B" w14:textId="77777777" w:rsidR="00713265" w:rsidRPr="00F21E4B" w:rsidRDefault="00713265" w:rsidP="00713265">
            <w:pPr>
              <w:jc w:val="center"/>
              <w:rPr>
                <w:rFonts w:ascii="KBER upright C" w:hAnsi="KBER upright C"/>
                <w:b/>
                <w:sz w:val="20"/>
                <w:u w:val="single"/>
              </w:rPr>
            </w:pPr>
          </w:p>
        </w:tc>
      </w:tr>
      <w:tr w:rsidR="00713265" w:rsidRPr="00F21E4B" w14:paraId="4796F583" w14:textId="77777777" w:rsidTr="000F478F">
        <w:trPr>
          <w:trHeight w:val="3421"/>
        </w:trPr>
        <w:tc>
          <w:tcPr>
            <w:tcW w:w="5400" w:type="dxa"/>
            <w:shd w:val="clear" w:color="auto" w:fill="FFFFFF" w:themeFill="background1"/>
          </w:tcPr>
          <w:p w14:paraId="49A07C47" w14:textId="77777777" w:rsidR="00713265" w:rsidRPr="00F21E4B" w:rsidRDefault="00713265" w:rsidP="00713265">
            <w:pPr>
              <w:rPr>
                <w:rFonts w:ascii="KBER upright C" w:hAnsi="KBER upright C"/>
                <w:b/>
                <w:sz w:val="20"/>
              </w:rPr>
            </w:pPr>
            <w:r w:rsidRPr="00F21E4B">
              <w:rPr>
                <w:rFonts w:ascii="KBER upright C" w:hAnsi="KBER upright C"/>
                <w:b/>
                <w:sz w:val="20"/>
              </w:rPr>
              <w:t xml:space="preserve">Encourage children to count forwards. Children can draw a blank number line to help them count forwards and to ensure they don’t make a mistake. </w:t>
            </w:r>
          </w:p>
          <w:p w14:paraId="2CCC7D32" w14:textId="77777777" w:rsidR="00713265" w:rsidRPr="00F21E4B" w:rsidRDefault="00713265" w:rsidP="00713265">
            <w:pPr>
              <w:jc w:val="center"/>
              <w:rPr>
                <w:rFonts w:ascii="KBER upright C" w:hAnsi="KBER upright C"/>
                <w:sz w:val="20"/>
              </w:rPr>
            </w:pPr>
          </w:p>
          <w:p w14:paraId="3BEBB2FE" w14:textId="77777777" w:rsidR="00713265" w:rsidRPr="00F21E4B" w:rsidRDefault="00351BC4" w:rsidP="00351BC4">
            <w:pPr>
              <w:jc w:val="center"/>
              <w:rPr>
                <w:rFonts w:ascii="KBER upright C" w:hAnsi="KBER upright C"/>
                <w:sz w:val="20"/>
              </w:rPr>
            </w:pPr>
            <w:r w:rsidRPr="00F21E4B">
              <w:rPr>
                <w:rFonts w:ascii="KBER upright C" w:hAnsi="KBER upright C"/>
                <w:noProof/>
                <w:sz w:val="20"/>
                <w:lang w:eastAsia="en-GB"/>
              </w:rPr>
              <w:drawing>
                <wp:inline distT="0" distB="0" distL="0" distR="0" wp14:anchorId="4CA522A9" wp14:editId="762F89C7">
                  <wp:extent cx="2428875" cy="1078908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2933" cy="1094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shd w:val="clear" w:color="auto" w:fill="FFFFFF" w:themeFill="background1"/>
          </w:tcPr>
          <w:p w14:paraId="5C3E8D38" w14:textId="77777777" w:rsidR="00713265" w:rsidRPr="00F21E4B" w:rsidRDefault="00713265" w:rsidP="00713265">
            <w:pPr>
              <w:rPr>
                <w:rFonts w:ascii="KBER upright C" w:hAnsi="KBER upright C"/>
                <w:b/>
                <w:sz w:val="20"/>
              </w:rPr>
            </w:pPr>
            <w:r w:rsidRPr="00F21E4B">
              <w:rPr>
                <w:rFonts w:ascii="KBER upright C" w:hAnsi="KBER upright C"/>
                <w:b/>
                <w:sz w:val="20"/>
              </w:rPr>
              <w:t xml:space="preserve">Encourage children to count backwards. Children can draw a blank number line to help them count backwards and to ensure they don’t make a mistake. </w:t>
            </w:r>
          </w:p>
          <w:p w14:paraId="66BC7A1A" w14:textId="77777777" w:rsidR="00713265" w:rsidRPr="00F21E4B" w:rsidRDefault="00713265" w:rsidP="00713265">
            <w:pPr>
              <w:jc w:val="center"/>
              <w:rPr>
                <w:rFonts w:ascii="KBER upright C" w:hAnsi="KBER upright C"/>
                <w:sz w:val="20"/>
              </w:rPr>
            </w:pPr>
          </w:p>
          <w:p w14:paraId="67A532B3" w14:textId="77777777" w:rsidR="00713265" w:rsidRPr="00F21E4B" w:rsidRDefault="00E01499" w:rsidP="00E01499">
            <w:pPr>
              <w:jc w:val="center"/>
              <w:rPr>
                <w:rFonts w:ascii="KBER upright C" w:hAnsi="KBER upright C"/>
                <w:sz w:val="20"/>
              </w:rPr>
            </w:pPr>
            <w:r w:rsidRPr="00F21E4B">
              <w:rPr>
                <w:rFonts w:ascii="KBER upright C" w:hAnsi="KBER upright C"/>
                <w:noProof/>
                <w:sz w:val="20"/>
                <w:lang w:eastAsia="en-GB"/>
              </w:rPr>
              <w:drawing>
                <wp:inline distT="0" distB="0" distL="0" distR="0" wp14:anchorId="18C59613" wp14:editId="6F1B1743">
                  <wp:extent cx="2616723" cy="8858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517" cy="896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265" w:rsidRPr="00F21E4B" w14:paraId="59E300DE" w14:textId="77777777" w:rsidTr="00F21E4B">
        <w:trPr>
          <w:trHeight w:val="730"/>
        </w:trPr>
        <w:tc>
          <w:tcPr>
            <w:tcW w:w="10801" w:type="dxa"/>
            <w:gridSpan w:val="2"/>
            <w:shd w:val="clear" w:color="auto" w:fill="BDD6EE" w:themeFill="accent1" w:themeFillTint="66"/>
          </w:tcPr>
          <w:p w14:paraId="05557F6E" w14:textId="77777777" w:rsidR="00713265" w:rsidRPr="00F21E4B" w:rsidRDefault="00713265" w:rsidP="00713265">
            <w:pPr>
              <w:jc w:val="center"/>
              <w:rPr>
                <w:rFonts w:ascii="KBER upright C" w:hAnsi="KBER upright C"/>
                <w:b/>
                <w:sz w:val="20"/>
                <w:u w:val="single"/>
              </w:rPr>
            </w:pPr>
            <w:r w:rsidRPr="00F21E4B">
              <w:rPr>
                <w:rFonts w:ascii="KBER upright C" w:hAnsi="KBER upright C"/>
                <w:b/>
                <w:sz w:val="20"/>
                <w:u w:val="single"/>
              </w:rPr>
              <w:t>Addition of two 2 digit numbers.</w:t>
            </w:r>
          </w:p>
          <w:p w14:paraId="3C065476" w14:textId="77777777" w:rsidR="00713265" w:rsidRPr="00F21E4B" w:rsidRDefault="00713265" w:rsidP="00FC1525">
            <w:pPr>
              <w:jc w:val="center"/>
              <w:rPr>
                <w:rFonts w:ascii="KBER upright C" w:hAnsi="KBER upright C"/>
                <w:b/>
                <w:sz w:val="20"/>
                <w:u w:val="single"/>
              </w:rPr>
            </w:pPr>
          </w:p>
        </w:tc>
      </w:tr>
      <w:tr w:rsidR="00E01499" w:rsidRPr="00F21E4B" w14:paraId="3E1F779C" w14:textId="77777777" w:rsidTr="000F478F">
        <w:trPr>
          <w:trHeight w:val="2779"/>
        </w:trPr>
        <w:tc>
          <w:tcPr>
            <w:tcW w:w="5400" w:type="dxa"/>
          </w:tcPr>
          <w:p w14:paraId="74A521DB" w14:textId="77777777" w:rsidR="00FC1525" w:rsidRPr="00F21E4B" w:rsidRDefault="00FC1525" w:rsidP="00FC1525">
            <w:pPr>
              <w:rPr>
                <w:rFonts w:ascii="KBER upright C" w:hAnsi="KBER upright C"/>
                <w:b/>
                <w:sz w:val="20"/>
              </w:rPr>
            </w:pPr>
            <w:r w:rsidRPr="00F21E4B">
              <w:rPr>
                <w:rFonts w:ascii="KBER upright C" w:hAnsi="KBER upright C"/>
                <w:b/>
                <w:sz w:val="20"/>
              </w:rPr>
              <w:t>Without carrying a ten:</w:t>
            </w:r>
          </w:p>
          <w:p w14:paraId="7E10CD42" w14:textId="77777777" w:rsidR="00FC1525" w:rsidRPr="00F21E4B" w:rsidRDefault="00FC1525" w:rsidP="00351BC4">
            <w:pPr>
              <w:jc w:val="center"/>
              <w:rPr>
                <w:rFonts w:ascii="KBER upright C" w:hAnsi="KBER upright C"/>
                <w:sz w:val="20"/>
              </w:rPr>
            </w:pPr>
            <w:r w:rsidRPr="00F21E4B">
              <w:rPr>
                <w:rFonts w:ascii="KBER upright C" w:hAnsi="KBER upright C"/>
                <w:noProof/>
                <w:sz w:val="20"/>
                <w:lang w:eastAsia="en-GB"/>
              </w:rPr>
              <w:drawing>
                <wp:inline distT="0" distB="0" distL="0" distR="0" wp14:anchorId="7D5866AA" wp14:editId="43677561">
                  <wp:extent cx="2103827" cy="1238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913" cy="1261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</w:tcPr>
          <w:p w14:paraId="659F632C" w14:textId="77777777" w:rsidR="00FC1525" w:rsidRPr="00F21E4B" w:rsidRDefault="00FC1525" w:rsidP="00FC1525">
            <w:pPr>
              <w:rPr>
                <w:rFonts w:ascii="KBER upright C" w:hAnsi="KBER upright C"/>
                <w:b/>
                <w:sz w:val="20"/>
              </w:rPr>
            </w:pPr>
            <w:r w:rsidRPr="00F21E4B">
              <w:rPr>
                <w:rFonts w:ascii="KBER upright C" w:hAnsi="KBER upright C"/>
                <w:b/>
                <w:sz w:val="20"/>
              </w:rPr>
              <w:t>With carrying a ten:</w:t>
            </w:r>
          </w:p>
          <w:p w14:paraId="2EAC751D" w14:textId="77777777" w:rsidR="00FC1525" w:rsidRPr="00F21E4B" w:rsidRDefault="00FC1525" w:rsidP="00351BC4">
            <w:pPr>
              <w:jc w:val="center"/>
              <w:rPr>
                <w:rFonts w:ascii="KBER upright C" w:hAnsi="KBER upright C"/>
                <w:sz w:val="20"/>
              </w:rPr>
            </w:pPr>
            <w:r w:rsidRPr="00F21E4B">
              <w:rPr>
                <w:rFonts w:ascii="KBER upright C" w:hAnsi="KBER upright C"/>
                <w:noProof/>
                <w:sz w:val="20"/>
                <w:lang w:eastAsia="en-GB"/>
              </w:rPr>
              <w:drawing>
                <wp:inline distT="0" distB="0" distL="0" distR="0" wp14:anchorId="730EDA2F" wp14:editId="1BD53603">
                  <wp:extent cx="1624894" cy="1333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873" cy="1359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15A31E" w14:textId="77777777" w:rsidR="00FC1525" w:rsidRPr="00F21E4B" w:rsidRDefault="00FC1525" w:rsidP="00FC1525">
            <w:pPr>
              <w:rPr>
                <w:rFonts w:ascii="KBER upright C" w:hAnsi="KBER upright C"/>
                <w:sz w:val="20"/>
              </w:rPr>
            </w:pPr>
          </w:p>
        </w:tc>
      </w:tr>
      <w:tr w:rsidR="00FC1525" w:rsidRPr="00F21E4B" w14:paraId="63E0D100" w14:textId="77777777" w:rsidTr="00F21E4B">
        <w:trPr>
          <w:trHeight w:val="730"/>
        </w:trPr>
        <w:tc>
          <w:tcPr>
            <w:tcW w:w="10801" w:type="dxa"/>
            <w:gridSpan w:val="2"/>
            <w:shd w:val="clear" w:color="auto" w:fill="E2EFD9" w:themeFill="accent6" w:themeFillTint="33"/>
          </w:tcPr>
          <w:p w14:paraId="583C80F9" w14:textId="77777777" w:rsidR="00FC1525" w:rsidRPr="00F21E4B" w:rsidRDefault="00FC1525" w:rsidP="00FC1525">
            <w:pPr>
              <w:jc w:val="center"/>
              <w:rPr>
                <w:rFonts w:ascii="KBER upright C" w:hAnsi="KBER upright C"/>
                <w:b/>
                <w:sz w:val="20"/>
                <w:u w:val="single"/>
              </w:rPr>
            </w:pPr>
            <w:r w:rsidRPr="00F21E4B">
              <w:rPr>
                <w:rFonts w:ascii="KBER upright C" w:hAnsi="KBER upright C"/>
                <w:b/>
                <w:sz w:val="20"/>
                <w:u w:val="single"/>
              </w:rPr>
              <w:t>Subtraction of two 2 digit numbers.</w:t>
            </w:r>
          </w:p>
          <w:p w14:paraId="242CC07A" w14:textId="77777777" w:rsidR="00FC1525" w:rsidRPr="00F21E4B" w:rsidRDefault="00FC1525" w:rsidP="00FC1525">
            <w:pPr>
              <w:jc w:val="center"/>
              <w:rPr>
                <w:rFonts w:ascii="KBER upright C" w:hAnsi="KBER upright C"/>
                <w:sz w:val="20"/>
              </w:rPr>
            </w:pPr>
          </w:p>
        </w:tc>
      </w:tr>
      <w:tr w:rsidR="00E01499" w:rsidRPr="00F21E4B" w14:paraId="36478AE1" w14:textId="77777777" w:rsidTr="000F478F">
        <w:trPr>
          <w:trHeight w:val="2708"/>
        </w:trPr>
        <w:tc>
          <w:tcPr>
            <w:tcW w:w="5400" w:type="dxa"/>
          </w:tcPr>
          <w:p w14:paraId="42BECE2F" w14:textId="77777777" w:rsidR="00FC1525" w:rsidRPr="00F21E4B" w:rsidRDefault="00FC1525" w:rsidP="00FC1525">
            <w:pPr>
              <w:rPr>
                <w:rFonts w:ascii="KBER upright C" w:hAnsi="KBER upright C"/>
                <w:b/>
                <w:sz w:val="20"/>
              </w:rPr>
            </w:pPr>
            <w:r w:rsidRPr="00F21E4B">
              <w:rPr>
                <w:rFonts w:ascii="KBER upright C" w:hAnsi="KBER upright C"/>
                <w:b/>
                <w:sz w:val="20"/>
              </w:rPr>
              <w:t>Without exchanging:</w:t>
            </w:r>
          </w:p>
          <w:p w14:paraId="2CF8AB1B" w14:textId="77777777" w:rsidR="00FC1525" w:rsidRPr="00F21E4B" w:rsidRDefault="00FC1525" w:rsidP="00351BC4">
            <w:pPr>
              <w:jc w:val="center"/>
              <w:rPr>
                <w:rFonts w:ascii="KBER upright C" w:hAnsi="KBER upright C"/>
                <w:sz w:val="20"/>
              </w:rPr>
            </w:pPr>
            <w:r w:rsidRPr="00F21E4B">
              <w:rPr>
                <w:rFonts w:ascii="KBER upright C" w:hAnsi="KBER upright C"/>
                <w:noProof/>
                <w:sz w:val="20"/>
                <w:lang w:eastAsia="en-GB"/>
              </w:rPr>
              <w:drawing>
                <wp:inline distT="0" distB="0" distL="0" distR="0" wp14:anchorId="5D85CB28" wp14:editId="70CFB4F7">
                  <wp:extent cx="2099485" cy="12096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814" cy="1238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</w:tcPr>
          <w:p w14:paraId="5AC8EFF7" w14:textId="77777777" w:rsidR="00FC1525" w:rsidRPr="00F21E4B" w:rsidRDefault="00FC1525" w:rsidP="00FC1525">
            <w:pPr>
              <w:rPr>
                <w:rFonts w:ascii="KBER upright C" w:hAnsi="KBER upright C"/>
                <w:b/>
                <w:sz w:val="20"/>
              </w:rPr>
            </w:pPr>
            <w:r w:rsidRPr="00F21E4B">
              <w:rPr>
                <w:rFonts w:ascii="KBER upright C" w:hAnsi="KBER upright C"/>
                <w:b/>
                <w:sz w:val="20"/>
              </w:rPr>
              <w:t>With exchanging (borrowing) a ten:</w:t>
            </w:r>
          </w:p>
          <w:p w14:paraId="69AAC9AB" w14:textId="77777777" w:rsidR="00FC1525" w:rsidRPr="00F21E4B" w:rsidRDefault="00FC1525" w:rsidP="00351BC4">
            <w:pPr>
              <w:jc w:val="center"/>
              <w:rPr>
                <w:rFonts w:ascii="KBER upright C" w:hAnsi="KBER upright C"/>
                <w:sz w:val="20"/>
              </w:rPr>
            </w:pPr>
            <w:r w:rsidRPr="00F21E4B">
              <w:rPr>
                <w:rFonts w:ascii="KBER upright C" w:hAnsi="KBER upright C"/>
                <w:noProof/>
                <w:sz w:val="20"/>
                <w:lang w:eastAsia="en-GB"/>
              </w:rPr>
              <w:drawing>
                <wp:inline distT="0" distB="0" distL="0" distR="0" wp14:anchorId="6B5E5619" wp14:editId="1D19EC5A">
                  <wp:extent cx="1897970" cy="1285875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777" cy="1308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079763" w14:textId="77777777" w:rsidR="00FC1525" w:rsidRPr="00F21E4B" w:rsidRDefault="00FC1525" w:rsidP="00FC1525">
            <w:pPr>
              <w:rPr>
                <w:rFonts w:ascii="KBER upright C" w:hAnsi="KBER upright C"/>
                <w:sz w:val="20"/>
              </w:rPr>
            </w:pPr>
          </w:p>
        </w:tc>
      </w:tr>
      <w:tr w:rsidR="00E01499" w:rsidRPr="00F21E4B" w14:paraId="5D1A31FA" w14:textId="77777777" w:rsidTr="000F478F">
        <w:trPr>
          <w:trHeight w:val="476"/>
        </w:trPr>
        <w:tc>
          <w:tcPr>
            <w:tcW w:w="5400" w:type="dxa"/>
            <w:shd w:val="clear" w:color="auto" w:fill="FBE4D5" w:themeFill="accent2" w:themeFillTint="33"/>
          </w:tcPr>
          <w:p w14:paraId="71A7B260" w14:textId="77777777" w:rsidR="00FC1525" w:rsidRPr="00F21E4B" w:rsidRDefault="00FC1525" w:rsidP="00FC1525">
            <w:pPr>
              <w:jc w:val="center"/>
              <w:rPr>
                <w:rFonts w:ascii="KBER upright C" w:hAnsi="KBER upright C"/>
                <w:sz w:val="20"/>
              </w:rPr>
            </w:pPr>
            <w:r w:rsidRPr="00F21E4B">
              <w:rPr>
                <w:rFonts w:ascii="KBER upright C" w:hAnsi="KBER upright C"/>
                <w:b/>
                <w:sz w:val="20"/>
                <w:u w:val="single"/>
              </w:rPr>
              <w:t>Multiplication: Drawing an array (if they cannot count in either 2’s,5’s or 10’s)</w:t>
            </w:r>
          </w:p>
        </w:tc>
        <w:tc>
          <w:tcPr>
            <w:tcW w:w="5401" w:type="dxa"/>
            <w:shd w:val="clear" w:color="auto" w:fill="FFF2CC" w:themeFill="accent4" w:themeFillTint="33"/>
          </w:tcPr>
          <w:p w14:paraId="49730882" w14:textId="77777777" w:rsidR="00FC1525" w:rsidRPr="00F21E4B" w:rsidRDefault="00FC1525" w:rsidP="00FC1525">
            <w:pPr>
              <w:jc w:val="center"/>
              <w:rPr>
                <w:rFonts w:ascii="KBER upright C" w:hAnsi="KBER upright C"/>
                <w:b/>
                <w:sz w:val="20"/>
                <w:u w:val="single"/>
              </w:rPr>
            </w:pPr>
            <w:r w:rsidRPr="00F21E4B">
              <w:rPr>
                <w:rFonts w:ascii="KBER upright C" w:hAnsi="KBER upright C"/>
                <w:b/>
                <w:sz w:val="20"/>
                <w:u w:val="single"/>
              </w:rPr>
              <w:t>Division: Sharing circles ((if they cannot count in either 2’s,5’s or 10’s)</w:t>
            </w:r>
          </w:p>
        </w:tc>
      </w:tr>
      <w:tr w:rsidR="00E01499" w:rsidRPr="00F21E4B" w14:paraId="32D6B80C" w14:textId="77777777" w:rsidTr="000F478F">
        <w:trPr>
          <w:trHeight w:val="2922"/>
        </w:trPr>
        <w:tc>
          <w:tcPr>
            <w:tcW w:w="5400" w:type="dxa"/>
          </w:tcPr>
          <w:p w14:paraId="50FC19FD" w14:textId="77777777" w:rsidR="00FC1525" w:rsidRPr="00F21E4B" w:rsidRDefault="00713265" w:rsidP="00FC1525">
            <w:pPr>
              <w:rPr>
                <w:rFonts w:ascii="KBER upright C" w:hAnsi="KBER upright C"/>
                <w:b/>
              </w:rPr>
            </w:pPr>
            <w:r w:rsidRPr="00F21E4B">
              <w:rPr>
                <w:rFonts w:ascii="KBER upright C" w:hAnsi="KBER upright C"/>
                <w:b/>
              </w:rPr>
              <w:t xml:space="preserve">5 x </w:t>
            </w:r>
            <w:r w:rsidR="00F21E4B" w:rsidRPr="00F21E4B">
              <w:rPr>
                <w:rFonts w:ascii="KBER upright C" w:hAnsi="KBER upright C"/>
                <w:b/>
              </w:rPr>
              <w:t>3 or</w:t>
            </w:r>
            <w:r w:rsidRPr="00F21E4B">
              <w:rPr>
                <w:rFonts w:ascii="KBER upright C" w:hAnsi="KBER upright C"/>
                <w:b/>
              </w:rPr>
              <w:t xml:space="preserve"> 3 x 5 (the children know how to count in 5’s so this way is easier to count)</w:t>
            </w:r>
          </w:p>
          <w:p w14:paraId="727DD467" w14:textId="77777777" w:rsidR="00FC1525" w:rsidRPr="00F21E4B" w:rsidRDefault="00713265" w:rsidP="00351BC4">
            <w:pPr>
              <w:jc w:val="center"/>
              <w:rPr>
                <w:rFonts w:ascii="KBER upright C" w:hAnsi="KBER upright C"/>
                <w:sz w:val="20"/>
              </w:rPr>
            </w:pPr>
            <w:r w:rsidRPr="00F21E4B">
              <w:rPr>
                <w:rFonts w:ascii="KBER upright C" w:hAnsi="KBER upright C"/>
                <w:noProof/>
                <w:sz w:val="20"/>
                <w:lang w:eastAsia="en-GB"/>
              </w:rPr>
              <w:drawing>
                <wp:inline distT="0" distB="0" distL="0" distR="0" wp14:anchorId="068D087F" wp14:editId="6B8BB4C5">
                  <wp:extent cx="1000125" cy="139903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10504" cy="1413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</w:tcPr>
          <w:p w14:paraId="604A56EC" w14:textId="77777777" w:rsidR="00FC1525" w:rsidRPr="00F21E4B" w:rsidRDefault="00713265" w:rsidP="00FC1525">
            <w:pPr>
              <w:rPr>
                <w:rFonts w:ascii="KBER upright C" w:hAnsi="KBER upright C"/>
                <w:b/>
                <w:sz w:val="20"/>
              </w:rPr>
            </w:pPr>
            <w:r w:rsidRPr="00F21E4B">
              <w:rPr>
                <w:rFonts w:ascii="KBER upright C" w:hAnsi="KBER upright C"/>
                <w:b/>
                <w:sz w:val="20"/>
              </w:rPr>
              <w:t xml:space="preserve">6 </w:t>
            </w:r>
            <w:r w:rsidRPr="00F21E4B">
              <w:rPr>
                <w:rFonts w:ascii="KBER upright C" w:hAnsi="KBER upright C" w:cstheme="minorHAnsi"/>
                <w:b/>
                <w:sz w:val="20"/>
              </w:rPr>
              <w:t>÷</w:t>
            </w:r>
            <w:r w:rsidRPr="00F21E4B">
              <w:rPr>
                <w:rFonts w:ascii="KBER upright C" w:hAnsi="KBER upright C"/>
                <w:b/>
                <w:sz w:val="20"/>
              </w:rPr>
              <w:t xml:space="preserve"> 2 is 6 shared between 2 equal groups.</w:t>
            </w:r>
          </w:p>
          <w:p w14:paraId="1EF57DF8" w14:textId="77777777" w:rsidR="00713265" w:rsidRPr="00F21E4B" w:rsidRDefault="00713265" w:rsidP="00FC1525">
            <w:pPr>
              <w:rPr>
                <w:rFonts w:ascii="KBER upright C" w:hAnsi="KBER upright C"/>
                <w:b/>
                <w:sz w:val="20"/>
              </w:rPr>
            </w:pPr>
            <w:r w:rsidRPr="00F21E4B">
              <w:rPr>
                <w:rFonts w:ascii="KBER upright C" w:hAnsi="KBER upright C"/>
                <w:b/>
                <w:sz w:val="20"/>
              </w:rPr>
              <w:t xml:space="preserve">Children can count in their 2’s to find out how many go into 6 or draw sharing circles. </w:t>
            </w:r>
          </w:p>
          <w:p w14:paraId="4AEE4B97" w14:textId="77777777" w:rsidR="00713265" w:rsidRPr="00F21E4B" w:rsidRDefault="00713265" w:rsidP="00351BC4">
            <w:pPr>
              <w:jc w:val="center"/>
              <w:rPr>
                <w:rFonts w:ascii="KBER upright C" w:hAnsi="KBER upright C"/>
                <w:sz w:val="20"/>
              </w:rPr>
            </w:pPr>
            <w:r w:rsidRPr="00F21E4B">
              <w:rPr>
                <w:rFonts w:ascii="KBER upright C" w:hAnsi="KBER upright C"/>
                <w:noProof/>
                <w:sz w:val="20"/>
                <w:lang w:eastAsia="en-GB"/>
              </w:rPr>
              <w:drawing>
                <wp:inline distT="0" distB="0" distL="0" distR="0" wp14:anchorId="69A2D217" wp14:editId="2662A52F">
                  <wp:extent cx="2086414" cy="1076325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223" cy="1099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C8E4C6" w14:textId="77777777" w:rsidR="00FC1525" w:rsidRPr="00F21E4B" w:rsidRDefault="00FC1525">
      <w:pPr>
        <w:rPr>
          <w:rFonts w:ascii="KBER upright C" w:hAnsi="KBER upright C"/>
          <w:sz w:val="20"/>
        </w:rPr>
      </w:pPr>
    </w:p>
    <w:sectPr w:rsidR="00FC1525" w:rsidRPr="00F21E4B" w:rsidSect="00FC1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ER upright C">
    <w:altName w:val="Calibri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25"/>
    <w:rsid w:val="000F478F"/>
    <w:rsid w:val="00351BC4"/>
    <w:rsid w:val="00713265"/>
    <w:rsid w:val="007D0D02"/>
    <w:rsid w:val="00BE70B2"/>
    <w:rsid w:val="00E01499"/>
    <w:rsid w:val="00F21E4B"/>
    <w:rsid w:val="00FC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65D4F"/>
  <w15:chartTrackingRefBased/>
  <w15:docId w15:val="{7B10B265-663E-49D7-A647-EF1AF884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DCC4FB66E194E8893FD473CC4377A" ma:contentTypeVersion="15" ma:contentTypeDescription="Create a new document." ma:contentTypeScope="" ma:versionID="ba24b76afd1597e2d6a499c1f1702574">
  <xsd:schema xmlns:xsd="http://www.w3.org/2001/XMLSchema" xmlns:xs="http://www.w3.org/2001/XMLSchema" xmlns:p="http://schemas.microsoft.com/office/2006/metadata/properties" xmlns:ns2="a8998065-2b8f-42c2-b26e-5dd793536f40" xmlns:ns3="2001b5c7-fa51-4488-87b7-f8d35257da19" targetNamespace="http://schemas.microsoft.com/office/2006/metadata/properties" ma:root="true" ma:fieldsID="8c351ae7e954549b98e6492eaacbd6db" ns2:_="" ns3:_="">
    <xsd:import namespace="a8998065-2b8f-42c2-b26e-5dd793536f40"/>
    <xsd:import namespace="2001b5c7-fa51-4488-87b7-f8d35257da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98065-2b8f-42c2-b26e-5dd793536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eb679b0-b88e-4d40-9c26-8b679175b9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1b5c7-fa51-4488-87b7-f8d35257da1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855cced-bc6a-412c-8464-97313a563e64}" ma:internalName="TaxCatchAll" ma:showField="CatchAllData" ma:web="2001b5c7-fa51-4488-87b7-f8d35257da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998065-2b8f-42c2-b26e-5dd793536f40">
      <Terms xmlns="http://schemas.microsoft.com/office/infopath/2007/PartnerControls"/>
    </lcf76f155ced4ddcb4097134ff3c332f>
    <TaxCatchAll xmlns="2001b5c7-fa51-4488-87b7-f8d35257da1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813EB-8E91-41A1-8A03-74492544D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98065-2b8f-42c2-b26e-5dd793536f40"/>
    <ds:schemaRef ds:uri="2001b5c7-fa51-4488-87b7-f8d35257d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7927F9-551B-478E-975F-229959627214}">
  <ds:schemaRefs>
    <ds:schemaRef ds:uri="http://schemas.microsoft.com/office/2006/metadata/properties"/>
    <ds:schemaRef ds:uri="http://schemas.microsoft.com/office/infopath/2007/PartnerControls"/>
    <ds:schemaRef ds:uri="a8998065-2b8f-42c2-b26e-5dd793536f40"/>
    <ds:schemaRef ds:uri="2001b5c7-fa51-4488-87b7-f8d35257da19"/>
  </ds:schemaRefs>
</ds:datastoreItem>
</file>

<file path=customXml/itemProps3.xml><?xml version="1.0" encoding="utf-8"?>
<ds:datastoreItem xmlns:ds="http://schemas.openxmlformats.org/officeDocument/2006/customXml" ds:itemID="{5A9C17BD-4329-4756-A8A8-0BE6AD2A8B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933425-8741-48CF-95D0-17D12E62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Talbot Primary School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Hawkins</dc:creator>
  <cp:keywords/>
  <dc:description/>
  <cp:lastModifiedBy>Jessica Hawkins</cp:lastModifiedBy>
  <cp:revision>7</cp:revision>
  <dcterms:created xsi:type="dcterms:W3CDTF">2022-04-05T09:55:00Z</dcterms:created>
  <dcterms:modified xsi:type="dcterms:W3CDTF">2023-01-12T08:14:00Z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0x010100112DCC4FB66E194E8893FD473CC4377A</vt:lpwstr>
  </property>
  <property fmtid="{D5CDD505-2E9C-101B-9397-08002B2CF9AE}" pid="3" name="Order">
    <vt:r8>82110400</vt:r8>
  </property>
  <property fmtid="{D5CDD505-2E9C-101B-9397-08002B2CF9AE}" pid="4" name="MediaServiceImageTags">
    <vt:lpwstr/>
  </property>
</Properties>
</file>