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B2" w:rsidRPr="002B2830" w:rsidRDefault="003820B2">
      <w:r>
        <w:rPr>
          <w:noProof/>
          <w:lang w:eastAsia="en-GB"/>
        </w:rPr>
        <w:drawing>
          <wp:inline distT="0" distB="0" distL="0" distR="0">
            <wp:extent cx="5731510" cy="1141095"/>
            <wp:effectExtent l="19050" t="0" r="2540" b="0"/>
            <wp:docPr id="1" name="Picture 0" descr="talbot picture hea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bot picture heading.png"/>
                    <pic:cNvPicPr/>
                  </pic:nvPicPr>
                  <pic:blipFill>
                    <a:blip r:embed="rId8" cstate="print"/>
                    <a:stretch>
                      <a:fillRect/>
                    </a:stretch>
                  </pic:blipFill>
                  <pic:spPr>
                    <a:xfrm>
                      <a:off x="0" y="0"/>
                      <a:ext cx="5731510" cy="1141095"/>
                    </a:xfrm>
                    <a:prstGeom prst="rect">
                      <a:avLst/>
                    </a:prstGeom>
                  </pic:spPr>
                </pic:pic>
              </a:graphicData>
            </a:graphic>
          </wp:inline>
        </w:drawing>
      </w:r>
    </w:p>
    <w:p w:rsidR="00432B7A" w:rsidRPr="00337746" w:rsidRDefault="00432B7A" w:rsidP="47D13060">
      <w:pPr>
        <w:jc w:val="both"/>
        <w:rPr>
          <w:sz w:val="18"/>
          <w:szCs w:val="18"/>
        </w:rPr>
      </w:pPr>
      <w:r w:rsidRPr="00337746">
        <w:rPr>
          <w:sz w:val="18"/>
          <w:szCs w:val="18"/>
        </w:rPr>
        <w:t>Dear Parents &amp; Carers,</w:t>
      </w:r>
    </w:p>
    <w:p w:rsidR="00631DA6" w:rsidRDefault="47D13060" w:rsidP="00631DA6">
      <w:pPr>
        <w:jc w:val="both"/>
        <w:rPr>
          <w:sz w:val="18"/>
          <w:szCs w:val="18"/>
        </w:rPr>
      </w:pPr>
      <w:r w:rsidRPr="00337746">
        <w:rPr>
          <w:sz w:val="18"/>
          <w:szCs w:val="18"/>
        </w:rPr>
        <w:t xml:space="preserve">Talbot Primary School is at the heart of our local community. Whilst funding challenges continue alongside changes in education policy and inspection, Talbot remains a vibrant and forward-looking school where staff </w:t>
      </w:r>
      <w:r w:rsidR="00631DA6">
        <w:rPr>
          <w:sz w:val="18"/>
          <w:szCs w:val="18"/>
        </w:rPr>
        <w:t xml:space="preserve">know </w:t>
      </w:r>
      <w:r w:rsidRPr="00337746">
        <w:rPr>
          <w:sz w:val="18"/>
          <w:szCs w:val="18"/>
        </w:rPr>
        <w:t>every child and their families.</w:t>
      </w:r>
      <w:r w:rsidR="00631DA6" w:rsidRPr="00631DA6">
        <w:rPr>
          <w:sz w:val="18"/>
          <w:szCs w:val="18"/>
        </w:rPr>
        <w:t xml:space="preserve"> </w:t>
      </w:r>
      <w:r w:rsidR="00631DA6">
        <w:rPr>
          <w:sz w:val="18"/>
          <w:szCs w:val="18"/>
        </w:rPr>
        <w:t xml:space="preserve">We engage with and serve </w:t>
      </w:r>
      <w:r w:rsidR="00631DA6" w:rsidRPr="00337746">
        <w:rPr>
          <w:sz w:val="18"/>
          <w:szCs w:val="18"/>
        </w:rPr>
        <w:t>the wider community and</w:t>
      </w:r>
      <w:r w:rsidR="00631DA6">
        <w:rPr>
          <w:sz w:val="18"/>
          <w:szCs w:val="18"/>
        </w:rPr>
        <w:t xml:space="preserve"> ensure that, through the unstinting</w:t>
      </w:r>
      <w:r w:rsidR="00631DA6" w:rsidRPr="00337746">
        <w:rPr>
          <w:sz w:val="18"/>
          <w:szCs w:val="18"/>
        </w:rPr>
        <w:t xml:space="preserve"> commitment and</w:t>
      </w:r>
      <w:r w:rsidR="00631DA6">
        <w:rPr>
          <w:sz w:val="18"/>
          <w:szCs w:val="18"/>
        </w:rPr>
        <w:t xml:space="preserve"> energy of the staff team, </w:t>
      </w:r>
      <w:r w:rsidR="00631DA6" w:rsidRPr="00337746">
        <w:rPr>
          <w:sz w:val="18"/>
          <w:szCs w:val="18"/>
        </w:rPr>
        <w:t>the school continues to flourish.</w:t>
      </w:r>
    </w:p>
    <w:p w:rsidR="00631DA6" w:rsidRDefault="00631DA6" w:rsidP="00631DA6">
      <w:pPr>
        <w:jc w:val="both"/>
        <w:rPr>
          <w:sz w:val="18"/>
          <w:szCs w:val="18"/>
        </w:rPr>
      </w:pPr>
      <w:r>
        <w:rPr>
          <w:sz w:val="18"/>
          <w:szCs w:val="18"/>
        </w:rPr>
        <w:t xml:space="preserve">We are always driving for improvement. Our priority initiative is to increase the </w:t>
      </w:r>
      <w:r w:rsidRPr="00337746">
        <w:rPr>
          <w:sz w:val="18"/>
          <w:szCs w:val="18"/>
        </w:rPr>
        <w:t>engagement and supp</w:t>
      </w:r>
      <w:r>
        <w:rPr>
          <w:sz w:val="18"/>
          <w:szCs w:val="18"/>
        </w:rPr>
        <w:t>ort we get from parents/carers, and we would like to seek your opinion through the parent survey attached.</w:t>
      </w:r>
    </w:p>
    <w:p w:rsidR="00287065" w:rsidRPr="00337746" w:rsidRDefault="00287065" w:rsidP="00E52979">
      <w:pPr>
        <w:jc w:val="both"/>
        <w:rPr>
          <w:sz w:val="18"/>
          <w:szCs w:val="18"/>
        </w:rPr>
      </w:pPr>
      <w:r w:rsidRPr="00337746">
        <w:rPr>
          <w:sz w:val="18"/>
          <w:szCs w:val="18"/>
        </w:rPr>
        <w:t>We would like to welcome our newest member</w:t>
      </w:r>
      <w:r w:rsidR="00631DA6">
        <w:rPr>
          <w:sz w:val="18"/>
          <w:szCs w:val="18"/>
        </w:rPr>
        <w:t>s</w:t>
      </w:r>
      <w:r w:rsidRPr="00337746">
        <w:rPr>
          <w:sz w:val="18"/>
          <w:szCs w:val="18"/>
        </w:rPr>
        <w:t xml:space="preserve"> of the Governing Body, Craig</w:t>
      </w:r>
      <w:r w:rsidR="001C558A" w:rsidRPr="00337746">
        <w:rPr>
          <w:sz w:val="18"/>
          <w:szCs w:val="18"/>
        </w:rPr>
        <w:t xml:space="preserve"> Summers</w:t>
      </w:r>
      <w:r w:rsidR="00432B7A" w:rsidRPr="00337746">
        <w:rPr>
          <w:sz w:val="18"/>
          <w:szCs w:val="18"/>
        </w:rPr>
        <w:t>, whom</w:t>
      </w:r>
      <w:r w:rsidRPr="00337746">
        <w:rPr>
          <w:sz w:val="18"/>
          <w:szCs w:val="18"/>
        </w:rPr>
        <w:t xml:space="preserve"> </w:t>
      </w:r>
      <w:r w:rsidR="00432B7A" w:rsidRPr="00337746">
        <w:rPr>
          <w:sz w:val="18"/>
          <w:szCs w:val="18"/>
        </w:rPr>
        <w:t>m</w:t>
      </w:r>
      <w:r w:rsidR="005B535A" w:rsidRPr="00337746">
        <w:rPr>
          <w:sz w:val="18"/>
          <w:szCs w:val="18"/>
        </w:rPr>
        <w:t>any of the children will know and recognise</w:t>
      </w:r>
      <w:r w:rsidR="00432B7A" w:rsidRPr="00337746">
        <w:rPr>
          <w:sz w:val="18"/>
          <w:szCs w:val="18"/>
        </w:rPr>
        <w:t xml:space="preserve"> </w:t>
      </w:r>
      <w:r w:rsidR="00631DA6">
        <w:rPr>
          <w:sz w:val="18"/>
          <w:szCs w:val="18"/>
        </w:rPr>
        <w:t>from our Forest School</w:t>
      </w:r>
      <w:r w:rsidR="00036E83">
        <w:rPr>
          <w:sz w:val="18"/>
          <w:szCs w:val="18"/>
        </w:rPr>
        <w:t xml:space="preserve"> and Mr James Farge.</w:t>
      </w:r>
    </w:p>
    <w:p w:rsidR="008248E8" w:rsidRPr="00337746" w:rsidRDefault="00631DA6" w:rsidP="008248E8">
      <w:pPr>
        <w:rPr>
          <w:sz w:val="18"/>
          <w:szCs w:val="18"/>
        </w:rPr>
      </w:pPr>
      <w:r>
        <w:rPr>
          <w:sz w:val="18"/>
          <w:szCs w:val="18"/>
        </w:rPr>
        <w:t>W</w:t>
      </w:r>
      <w:r w:rsidR="008248E8" w:rsidRPr="00337746">
        <w:rPr>
          <w:sz w:val="18"/>
          <w:szCs w:val="18"/>
        </w:rPr>
        <w:t>e bid farewell to Mike MacDonald, who has served as a governor for many years. He has undoubtedly made a huge contribution to the success of the school and we are very grateful for all his help and advice and his dedication to the wellbeing of the children.</w:t>
      </w:r>
      <w:r>
        <w:rPr>
          <w:sz w:val="18"/>
          <w:szCs w:val="18"/>
        </w:rPr>
        <w:t xml:space="preserve"> I would like to take this opportunity to sincerely thank him and wish him all the best for the future.</w:t>
      </w:r>
    </w:p>
    <w:p w:rsidR="00432B7A" w:rsidRPr="00337746" w:rsidRDefault="00432B7A" w:rsidP="008248E8">
      <w:pPr>
        <w:rPr>
          <w:sz w:val="18"/>
          <w:szCs w:val="18"/>
        </w:rPr>
      </w:pPr>
      <w:r w:rsidRPr="00337746">
        <w:rPr>
          <w:sz w:val="18"/>
          <w:szCs w:val="18"/>
        </w:rPr>
        <w:t>This year I am proud to announce our best KS2 SATs results in over a decade.</w:t>
      </w:r>
    </w:p>
    <w:tbl>
      <w:tblPr>
        <w:tblStyle w:val="TableGrid"/>
        <w:tblW w:w="0" w:type="auto"/>
        <w:jc w:val="center"/>
        <w:tblLook w:val="04A0"/>
      </w:tblPr>
      <w:tblGrid>
        <w:gridCol w:w="1413"/>
        <w:gridCol w:w="1591"/>
        <w:gridCol w:w="1503"/>
        <w:gridCol w:w="1503"/>
        <w:gridCol w:w="1503"/>
        <w:gridCol w:w="1503"/>
      </w:tblGrid>
      <w:tr w:rsidR="00432B7A" w:rsidRPr="00337746" w:rsidTr="00432B7A">
        <w:trPr>
          <w:jc w:val="center"/>
        </w:trPr>
        <w:tc>
          <w:tcPr>
            <w:tcW w:w="1413" w:type="dxa"/>
          </w:tcPr>
          <w:p w:rsidR="00432B7A" w:rsidRPr="00337746" w:rsidRDefault="00432B7A" w:rsidP="008248E8">
            <w:pPr>
              <w:rPr>
                <w:sz w:val="18"/>
                <w:szCs w:val="18"/>
              </w:rPr>
            </w:pPr>
          </w:p>
        </w:tc>
        <w:tc>
          <w:tcPr>
            <w:tcW w:w="1591" w:type="dxa"/>
          </w:tcPr>
          <w:p w:rsidR="00432B7A" w:rsidRPr="00002C00" w:rsidRDefault="00432B7A" w:rsidP="008248E8">
            <w:pPr>
              <w:rPr>
                <w:color w:val="4F81BD" w:themeColor="accent1"/>
                <w:sz w:val="18"/>
                <w:szCs w:val="18"/>
              </w:rPr>
            </w:pPr>
            <w:r w:rsidRPr="00002C00">
              <w:rPr>
                <w:color w:val="4F81BD" w:themeColor="accent1"/>
                <w:sz w:val="18"/>
                <w:szCs w:val="18"/>
              </w:rPr>
              <w:t>RWM Combined</w:t>
            </w:r>
          </w:p>
        </w:tc>
        <w:tc>
          <w:tcPr>
            <w:tcW w:w="1503" w:type="dxa"/>
          </w:tcPr>
          <w:p w:rsidR="00432B7A" w:rsidRPr="00002C00" w:rsidRDefault="00432B7A" w:rsidP="00432B7A">
            <w:pPr>
              <w:jc w:val="center"/>
              <w:rPr>
                <w:color w:val="4F81BD" w:themeColor="accent1"/>
                <w:sz w:val="18"/>
                <w:szCs w:val="18"/>
              </w:rPr>
            </w:pPr>
            <w:r w:rsidRPr="00002C00">
              <w:rPr>
                <w:color w:val="4F81BD" w:themeColor="accent1"/>
                <w:sz w:val="18"/>
                <w:szCs w:val="18"/>
              </w:rPr>
              <w:t>Reading</w:t>
            </w:r>
          </w:p>
        </w:tc>
        <w:tc>
          <w:tcPr>
            <w:tcW w:w="1503" w:type="dxa"/>
          </w:tcPr>
          <w:p w:rsidR="00432B7A" w:rsidRPr="00002C00" w:rsidRDefault="00432B7A" w:rsidP="00432B7A">
            <w:pPr>
              <w:jc w:val="center"/>
              <w:rPr>
                <w:color w:val="4F81BD" w:themeColor="accent1"/>
                <w:sz w:val="18"/>
                <w:szCs w:val="18"/>
              </w:rPr>
            </w:pPr>
            <w:r w:rsidRPr="00002C00">
              <w:rPr>
                <w:color w:val="4F81BD" w:themeColor="accent1"/>
                <w:sz w:val="18"/>
                <w:szCs w:val="18"/>
              </w:rPr>
              <w:t>Writing</w:t>
            </w:r>
          </w:p>
        </w:tc>
        <w:tc>
          <w:tcPr>
            <w:tcW w:w="1503" w:type="dxa"/>
          </w:tcPr>
          <w:p w:rsidR="00432B7A" w:rsidRPr="00002C00" w:rsidRDefault="00432B7A" w:rsidP="00432B7A">
            <w:pPr>
              <w:jc w:val="center"/>
              <w:rPr>
                <w:color w:val="4F81BD" w:themeColor="accent1"/>
                <w:sz w:val="18"/>
                <w:szCs w:val="18"/>
              </w:rPr>
            </w:pPr>
            <w:r w:rsidRPr="00002C00">
              <w:rPr>
                <w:color w:val="4F81BD" w:themeColor="accent1"/>
                <w:sz w:val="18"/>
                <w:szCs w:val="18"/>
              </w:rPr>
              <w:t>Maths</w:t>
            </w:r>
          </w:p>
        </w:tc>
        <w:tc>
          <w:tcPr>
            <w:tcW w:w="1503" w:type="dxa"/>
          </w:tcPr>
          <w:p w:rsidR="00432B7A" w:rsidRPr="00002C00" w:rsidRDefault="00432B7A" w:rsidP="00432B7A">
            <w:pPr>
              <w:jc w:val="center"/>
              <w:rPr>
                <w:color w:val="4F81BD" w:themeColor="accent1"/>
                <w:sz w:val="18"/>
                <w:szCs w:val="18"/>
              </w:rPr>
            </w:pPr>
            <w:r w:rsidRPr="00002C00">
              <w:rPr>
                <w:color w:val="4F81BD" w:themeColor="accent1"/>
                <w:sz w:val="18"/>
                <w:szCs w:val="18"/>
              </w:rPr>
              <w:t>SPAG</w:t>
            </w:r>
          </w:p>
        </w:tc>
      </w:tr>
      <w:tr w:rsidR="00432B7A" w:rsidRPr="00337746" w:rsidTr="00432B7A">
        <w:trPr>
          <w:jc w:val="center"/>
        </w:trPr>
        <w:tc>
          <w:tcPr>
            <w:tcW w:w="1413" w:type="dxa"/>
          </w:tcPr>
          <w:p w:rsidR="00432B7A" w:rsidRPr="00002C00" w:rsidRDefault="00432B7A" w:rsidP="008248E8">
            <w:pPr>
              <w:rPr>
                <w:color w:val="4F81BD" w:themeColor="accent1"/>
                <w:sz w:val="18"/>
                <w:szCs w:val="18"/>
              </w:rPr>
            </w:pPr>
            <w:r w:rsidRPr="00002C00">
              <w:rPr>
                <w:color w:val="4F81BD" w:themeColor="accent1"/>
                <w:sz w:val="18"/>
                <w:szCs w:val="18"/>
              </w:rPr>
              <w:t>Talbot 2019</w:t>
            </w:r>
          </w:p>
        </w:tc>
        <w:tc>
          <w:tcPr>
            <w:tcW w:w="1591" w:type="dxa"/>
          </w:tcPr>
          <w:p w:rsidR="00432B7A" w:rsidRPr="00337746" w:rsidRDefault="00432B7A" w:rsidP="00432B7A">
            <w:pPr>
              <w:jc w:val="center"/>
              <w:rPr>
                <w:sz w:val="18"/>
                <w:szCs w:val="18"/>
              </w:rPr>
            </w:pPr>
            <w:r w:rsidRPr="00337746">
              <w:rPr>
                <w:sz w:val="18"/>
                <w:szCs w:val="18"/>
              </w:rPr>
              <w:t>68%</w:t>
            </w:r>
          </w:p>
        </w:tc>
        <w:tc>
          <w:tcPr>
            <w:tcW w:w="1503" w:type="dxa"/>
          </w:tcPr>
          <w:p w:rsidR="00432B7A" w:rsidRPr="00337746" w:rsidRDefault="00432B7A" w:rsidP="00432B7A">
            <w:pPr>
              <w:jc w:val="center"/>
              <w:rPr>
                <w:sz w:val="18"/>
                <w:szCs w:val="18"/>
              </w:rPr>
            </w:pPr>
            <w:r w:rsidRPr="00337746">
              <w:rPr>
                <w:sz w:val="18"/>
                <w:szCs w:val="18"/>
              </w:rPr>
              <w:t>81%</w:t>
            </w:r>
          </w:p>
        </w:tc>
        <w:tc>
          <w:tcPr>
            <w:tcW w:w="1503" w:type="dxa"/>
          </w:tcPr>
          <w:p w:rsidR="00432B7A" w:rsidRPr="00337746" w:rsidRDefault="00432B7A" w:rsidP="00432B7A">
            <w:pPr>
              <w:jc w:val="center"/>
              <w:rPr>
                <w:sz w:val="18"/>
                <w:szCs w:val="18"/>
              </w:rPr>
            </w:pPr>
            <w:r w:rsidRPr="00337746">
              <w:rPr>
                <w:sz w:val="18"/>
                <w:szCs w:val="18"/>
              </w:rPr>
              <w:t>71%</w:t>
            </w:r>
          </w:p>
        </w:tc>
        <w:tc>
          <w:tcPr>
            <w:tcW w:w="1503" w:type="dxa"/>
          </w:tcPr>
          <w:p w:rsidR="00432B7A" w:rsidRPr="00337746" w:rsidRDefault="00432B7A" w:rsidP="00432B7A">
            <w:pPr>
              <w:jc w:val="center"/>
              <w:rPr>
                <w:sz w:val="18"/>
                <w:szCs w:val="18"/>
              </w:rPr>
            </w:pPr>
            <w:r w:rsidRPr="00337746">
              <w:rPr>
                <w:sz w:val="18"/>
                <w:szCs w:val="18"/>
              </w:rPr>
              <w:t>91%</w:t>
            </w:r>
          </w:p>
        </w:tc>
        <w:tc>
          <w:tcPr>
            <w:tcW w:w="1503" w:type="dxa"/>
          </w:tcPr>
          <w:p w:rsidR="00432B7A" w:rsidRPr="00337746" w:rsidRDefault="00432B7A" w:rsidP="00432B7A">
            <w:pPr>
              <w:jc w:val="center"/>
              <w:rPr>
                <w:sz w:val="18"/>
                <w:szCs w:val="18"/>
              </w:rPr>
            </w:pPr>
            <w:r w:rsidRPr="00337746">
              <w:rPr>
                <w:sz w:val="18"/>
                <w:szCs w:val="18"/>
              </w:rPr>
              <w:t>76%</w:t>
            </w:r>
          </w:p>
        </w:tc>
      </w:tr>
      <w:tr w:rsidR="00432B7A" w:rsidRPr="00337746" w:rsidTr="00432B7A">
        <w:trPr>
          <w:jc w:val="center"/>
        </w:trPr>
        <w:tc>
          <w:tcPr>
            <w:tcW w:w="1413" w:type="dxa"/>
          </w:tcPr>
          <w:p w:rsidR="00432B7A" w:rsidRPr="00002C00" w:rsidRDefault="00432B7A" w:rsidP="008248E8">
            <w:pPr>
              <w:rPr>
                <w:color w:val="4F81BD" w:themeColor="accent1"/>
                <w:sz w:val="18"/>
                <w:szCs w:val="18"/>
              </w:rPr>
            </w:pPr>
            <w:r w:rsidRPr="00002C00">
              <w:rPr>
                <w:color w:val="4F81BD" w:themeColor="accent1"/>
                <w:sz w:val="18"/>
                <w:szCs w:val="18"/>
              </w:rPr>
              <w:t>National 2019</w:t>
            </w:r>
          </w:p>
        </w:tc>
        <w:tc>
          <w:tcPr>
            <w:tcW w:w="1591" w:type="dxa"/>
          </w:tcPr>
          <w:p w:rsidR="00432B7A" w:rsidRPr="00337746" w:rsidRDefault="00432B7A" w:rsidP="00432B7A">
            <w:pPr>
              <w:jc w:val="center"/>
              <w:rPr>
                <w:sz w:val="18"/>
                <w:szCs w:val="18"/>
              </w:rPr>
            </w:pPr>
            <w:r w:rsidRPr="00337746">
              <w:rPr>
                <w:sz w:val="18"/>
                <w:szCs w:val="18"/>
              </w:rPr>
              <w:t>65%</w:t>
            </w:r>
          </w:p>
        </w:tc>
        <w:tc>
          <w:tcPr>
            <w:tcW w:w="1503" w:type="dxa"/>
          </w:tcPr>
          <w:p w:rsidR="00432B7A" w:rsidRPr="00337746" w:rsidRDefault="00432B7A" w:rsidP="00432B7A">
            <w:pPr>
              <w:jc w:val="center"/>
              <w:rPr>
                <w:sz w:val="18"/>
                <w:szCs w:val="18"/>
              </w:rPr>
            </w:pPr>
            <w:r w:rsidRPr="00337746">
              <w:rPr>
                <w:sz w:val="18"/>
                <w:szCs w:val="18"/>
              </w:rPr>
              <w:t>73%</w:t>
            </w:r>
          </w:p>
        </w:tc>
        <w:tc>
          <w:tcPr>
            <w:tcW w:w="1503" w:type="dxa"/>
          </w:tcPr>
          <w:p w:rsidR="00432B7A" w:rsidRPr="00337746" w:rsidRDefault="00432B7A" w:rsidP="00432B7A">
            <w:pPr>
              <w:jc w:val="center"/>
              <w:rPr>
                <w:sz w:val="18"/>
                <w:szCs w:val="18"/>
              </w:rPr>
            </w:pPr>
            <w:r w:rsidRPr="00337746">
              <w:rPr>
                <w:sz w:val="18"/>
                <w:szCs w:val="18"/>
              </w:rPr>
              <w:t>78%</w:t>
            </w:r>
          </w:p>
        </w:tc>
        <w:tc>
          <w:tcPr>
            <w:tcW w:w="1503" w:type="dxa"/>
          </w:tcPr>
          <w:p w:rsidR="00432B7A" w:rsidRPr="00337746" w:rsidRDefault="00432B7A" w:rsidP="00432B7A">
            <w:pPr>
              <w:jc w:val="center"/>
              <w:rPr>
                <w:sz w:val="18"/>
                <w:szCs w:val="18"/>
              </w:rPr>
            </w:pPr>
            <w:r w:rsidRPr="00337746">
              <w:rPr>
                <w:sz w:val="18"/>
                <w:szCs w:val="18"/>
              </w:rPr>
              <w:t>79%</w:t>
            </w:r>
          </w:p>
        </w:tc>
        <w:tc>
          <w:tcPr>
            <w:tcW w:w="1503" w:type="dxa"/>
          </w:tcPr>
          <w:p w:rsidR="00432B7A" w:rsidRPr="00337746" w:rsidRDefault="00432B7A" w:rsidP="00432B7A">
            <w:pPr>
              <w:jc w:val="center"/>
              <w:rPr>
                <w:sz w:val="18"/>
                <w:szCs w:val="18"/>
              </w:rPr>
            </w:pPr>
            <w:r w:rsidRPr="00337746">
              <w:rPr>
                <w:sz w:val="18"/>
                <w:szCs w:val="18"/>
              </w:rPr>
              <w:t>78%</w:t>
            </w:r>
          </w:p>
        </w:tc>
      </w:tr>
    </w:tbl>
    <w:p w:rsidR="008F323B" w:rsidRDefault="008F323B" w:rsidP="008248E8">
      <w:pPr>
        <w:rPr>
          <w:sz w:val="18"/>
          <w:szCs w:val="18"/>
        </w:rPr>
      </w:pPr>
    </w:p>
    <w:p w:rsidR="00485463" w:rsidRDefault="00485463" w:rsidP="008248E8">
      <w:pPr>
        <w:rPr>
          <w:sz w:val="18"/>
          <w:szCs w:val="18"/>
        </w:rPr>
      </w:pPr>
      <w:r w:rsidRPr="00337746">
        <w:rPr>
          <w:sz w:val="18"/>
          <w:szCs w:val="18"/>
        </w:rPr>
        <w:t>The school has the most improved SATs results of all the 27 Hamwic Trust schools, of this we a very proud.</w:t>
      </w:r>
      <w:r w:rsidR="004C5F0D">
        <w:rPr>
          <w:sz w:val="18"/>
          <w:szCs w:val="18"/>
        </w:rPr>
        <w:t xml:space="preserve"> </w:t>
      </w:r>
      <w:r w:rsidRPr="00337746">
        <w:rPr>
          <w:sz w:val="18"/>
          <w:szCs w:val="18"/>
        </w:rPr>
        <w:t>The school has attained higher than national average in all areas</w:t>
      </w:r>
      <w:r w:rsidR="00351FE3" w:rsidRPr="00337746">
        <w:rPr>
          <w:sz w:val="18"/>
          <w:szCs w:val="18"/>
        </w:rPr>
        <w:t xml:space="preserve">, </w:t>
      </w:r>
      <w:r w:rsidR="00337746" w:rsidRPr="00337746">
        <w:rPr>
          <w:sz w:val="18"/>
          <w:szCs w:val="18"/>
        </w:rPr>
        <w:t>except writing and spelling, punctuation and grammar. We will continue to strive for excellence, you can help your children by supporting their learning at home, especially reading and spelling.</w:t>
      </w:r>
    </w:p>
    <w:p w:rsidR="004C5F0D" w:rsidRDefault="004C5F0D" w:rsidP="008248E8">
      <w:pPr>
        <w:rPr>
          <w:sz w:val="18"/>
          <w:szCs w:val="18"/>
        </w:rPr>
      </w:pPr>
      <w:r>
        <w:rPr>
          <w:sz w:val="18"/>
          <w:szCs w:val="18"/>
        </w:rPr>
        <w:t>Other results:</w:t>
      </w:r>
    </w:p>
    <w:tbl>
      <w:tblPr>
        <w:tblStyle w:val="TableGrid"/>
        <w:tblW w:w="0" w:type="auto"/>
        <w:tblLook w:val="04A0"/>
      </w:tblPr>
      <w:tblGrid>
        <w:gridCol w:w="3005"/>
        <w:gridCol w:w="3005"/>
        <w:gridCol w:w="3006"/>
      </w:tblGrid>
      <w:tr w:rsidR="004C5F0D" w:rsidTr="004C5F0D">
        <w:tc>
          <w:tcPr>
            <w:tcW w:w="3005" w:type="dxa"/>
          </w:tcPr>
          <w:p w:rsidR="004C5F0D" w:rsidRPr="00337746" w:rsidRDefault="004C5F0D" w:rsidP="004C5F0D">
            <w:pPr>
              <w:pStyle w:val="NoSpacing"/>
              <w:rPr>
                <w:rFonts w:cs="Arial"/>
                <w:color w:val="1F497D" w:themeColor="text2"/>
                <w:sz w:val="20"/>
                <w:szCs w:val="20"/>
                <w:u w:val="single"/>
                <w:shd w:val="clear" w:color="auto" w:fill="FFFFFF"/>
              </w:rPr>
            </w:pPr>
            <w:r w:rsidRPr="00337746">
              <w:rPr>
                <w:rFonts w:cs="Arial"/>
                <w:color w:val="1F497D" w:themeColor="text2"/>
                <w:sz w:val="20"/>
                <w:szCs w:val="20"/>
                <w:u w:val="single"/>
                <w:shd w:val="clear" w:color="auto" w:fill="FFFFFF"/>
              </w:rPr>
              <w:t>Year 2 SATs Results</w:t>
            </w:r>
          </w:p>
          <w:p w:rsidR="004C5F0D" w:rsidRPr="00337746" w:rsidRDefault="004C5F0D" w:rsidP="004C5F0D">
            <w:pPr>
              <w:pStyle w:val="NoSpacing"/>
              <w:rPr>
                <w:sz w:val="20"/>
                <w:szCs w:val="20"/>
              </w:rPr>
            </w:pPr>
          </w:p>
          <w:p w:rsidR="004C5F0D" w:rsidRPr="00337746" w:rsidRDefault="004C5F0D" w:rsidP="004C5F0D">
            <w:pPr>
              <w:pStyle w:val="NoSpacing"/>
              <w:rPr>
                <w:sz w:val="20"/>
                <w:szCs w:val="20"/>
              </w:rPr>
            </w:pPr>
            <w:r w:rsidRPr="00337746">
              <w:rPr>
                <w:sz w:val="20"/>
                <w:szCs w:val="20"/>
              </w:rPr>
              <w:t>Pupils in Year 2 = 90</w:t>
            </w:r>
          </w:p>
          <w:p w:rsidR="004C5F0D" w:rsidRPr="00337746" w:rsidRDefault="004C5F0D" w:rsidP="004C5F0D">
            <w:pPr>
              <w:pStyle w:val="NoSpacing"/>
              <w:rPr>
                <w:sz w:val="20"/>
                <w:szCs w:val="20"/>
              </w:rPr>
            </w:pPr>
            <w:r w:rsidRPr="00337746">
              <w:rPr>
                <w:sz w:val="20"/>
                <w:szCs w:val="20"/>
              </w:rPr>
              <w:t>Reading: ARE+/GD = 66/17</w:t>
            </w:r>
          </w:p>
          <w:p w:rsidR="004C5F0D" w:rsidRPr="00337746" w:rsidRDefault="004C5F0D" w:rsidP="004C5F0D">
            <w:pPr>
              <w:pStyle w:val="NoSpacing"/>
              <w:rPr>
                <w:sz w:val="20"/>
                <w:szCs w:val="20"/>
              </w:rPr>
            </w:pPr>
            <w:r w:rsidRPr="00337746">
              <w:rPr>
                <w:sz w:val="20"/>
                <w:szCs w:val="20"/>
              </w:rPr>
              <w:t>Writing: ARE+/GD = 62/8</w:t>
            </w:r>
          </w:p>
          <w:p w:rsidR="004C5F0D" w:rsidRPr="004C5F0D" w:rsidRDefault="004C5F0D" w:rsidP="004C5F0D">
            <w:pPr>
              <w:pStyle w:val="NoSpacing"/>
              <w:rPr>
                <w:sz w:val="20"/>
                <w:szCs w:val="20"/>
              </w:rPr>
            </w:pPr>
            <w:r w:rsidRPr="00337746">
              <w:rPr>
                <w:sz w:val="20"/>
                <w:szCs w:val="20"/>
              </w:rPr>
              <w:t>Maths: ARE+/GD 70/17</w:t>
            </w:r>
          </w:p>
        </w:tc>
        <w:tc>
          <w:tcPr>
            <w:tcW w:w="3005" w:type="dxa"/>
          </w:tcPr>
          <w:p w:rsidR="004C5F0D" w:rsidRPr="00337746" w:rsidRDefault="004C5F0D" w:rsidP="004C5F0D">
            <w:pPr>
              <w:pStyle w:val="NoSpacing"/>
              <w:rPr>
                <w:rFonts w:cs="Arial"/>
                <w:color w:val="1F497D" w:themeColor="text2"/>
                <w:sz w:val="20"/>
                <w:szCs w:val="20"/>
                <w:u w:val="single"/>
                <w:shd w:val="clear" w:color="auto" w:fill="FFFFFF"/>
              </w:rPr>
            </w:pPr>
            <w:r w:rsidRPr="00337746">
              <w:rPr>
                <w:rFonts w:cs="Arial"/>
                <w:color w:val="1F497D" w:themeColor="text2"/>
                <w:sz w:val="20"/>
                <w:szCs w:val="20"/>
                <w:u w:val="single"/>
                <w:shd w:val="clear" w:color="auto" w:fill="FFFFFF"/>
              </w:rPr>
              <w:t>Year 1 Phonics Results</w:t>
            </w:r>
          </w:p>
          <w:p w:rsidR="004C5F0D" w:rsidRPr="00337746" w:rsidRDefault="004C5F0D" w:rsidP="004C5F0D">
            <w:pPr>
              <w:pStyle w:val="NoSpacing"/>
              <w:rPr>
                <w:sz w:val="20"/>
                <w:szCs w:val="20"/>
              </w:rPr>
            </w:pPr>
          </w:p>
          <w:p w:rsidR="004C5F0D" w:rsidRPr="00337746" w:rsidRDefault="004C5F0D" w:rsidP="004C5F0D">
            <w:pPr>
              <w:pStyle w:val="NoSpacing"/>
              <w:rPr>
                <w:sz w:val="20"/>
                <w:szCs w:val="20"/>
              </w:rPr>
            </w:pPr>
            <w:r w:rsidRPr="00337746">
              <w:rPr>
                <w:sz w:val="20"/>
                <w:szCs w:val="20"/>
              </w:rPr>
              <w:t>Pupils in Year 1 = 88</w:t>
            </w:r>
          </w:p>
          <w:p w:rsidR="004C5F0D" w:rsidRPr="00337746" w:rsidRDefault="004C5F0D" w:rsidP="004C5F0D">
            <w:pPr>
              <w:pStyle w:val="NoSpacing"/>
              <w:rPr>
                <w:sz w:val="20"/>
                <w:szCs w:val="20"/>
              </w:rPr>
            </w:pPr>
            <w:r w:rsidRPr="00337746">
              <w:rPr>
                <w:sz w:val="20"/>
                <w:szCs w:val="20"/>
              </w:rPr>
              <w:t>Pass Rate = 83%</w:t>
            </w:r>
          </w:p>
          <w:p w:rsidR="004C5F0D" w:rsidRDefault="004C5F0D" w:rsidP="008248E8">
            <w:pPr>
              <w:rPr>
                <w:sz w:val="18"/>
                <w:szCs w:val="18"/>
              </w:rPr>
            </w:pPr>
          </w:p>
        </w:tc>
        <w:tc>
          <w:tcPr>
            <w:tcW w:w="3006" w:type="dxa"/>
          </w:tcPr>
          <w:p w:rsidR="004C5F0D" w:rsidRDefault="004C5F0D" w:rsidP="008248E8">
            <w:pPr>
              <w:rPr>
                <w:sz w:val="18"/>
                <w:szCs w:val="18"/>
              </w:rPr>
            </w:pPr>
            <w:r>
              <w:rPr>
                <w:rFonts w:cs="Arial"/>
                <w:color w:val="1F497D" w:themeColor="text2"/>
                <w:sz w:val="20"/>
                <w:szCs w:val="20"/>
                <w:u w:val="single"/>
                <w:shd w:val="clear" w:color="auto" w:fill="FFFFFF"/>
              </w:rPr>
              <w:t>EYFS</w:t>
            </w:r>
          </w:p>
          <w:p w:rsidR="004C5F0D" w:rsidRDefault="004C5F0D" w:rsidP="008248E8">
            <w:pPr>
              <w:rPr>
                <w:sz w:val="18"/>
                <w:szCs w:val="18"/>
              </w:rPr>
            </w:pPr>
          </w:p>
          <w:p w:rsidR="004C5F0D" w:rsidRDefault="004C5F0D" w:rsidP="008248E8">
            <w:pPr>
              <w:rPr>
                <w:sz w:val="18"/>
                <w:szCs w:val="18"/>
              </w:rPr>
            </w:pPr>
            <w:r>
              <w:rPr>
                <w:sz w:val="18"/>
                <w:szCs w:val="18"/>
              </w:rPr>
              <w:t>67% GLD+</w:t>
            </w:r>
          </w:p>
        </w:tc>
      </w:tr>
    </w:tbl>
    <w:p w:rsidR="008F323B" w:rsidRDefault="008F323B" w:rsidP="008F323B">
      <w:pPr>
        <w:jc w:val="both"/>
        <w:rPr>
          <w:sz w:val="18"/>
          <w:szCs w:val="18"/>
        </w:rPr>
      </w:pPr>
    </w:p>
    <w:p w:rsidR="004C5F0D" w:rsidRDefault="008F323B" w:rsidP="008F323B">
      <w:pPr>
        <w:jc w:val="both"/>
        <w:rPr>
          <w:sz w:val="18"/>
          <w:szCs w:val="18"/>
        </w:rPr>
      </w:pPr>
      <w:r w:rsidRPr="00337746">
        <w:rPr>
          <w:sz w:val="18"/>
          <w:szCs w:val="18"/>
        </w:rPr>
        <w:t xml:space="preserve">I would like to extend my thanks to all members of the Governing Body who give their time, expertise and energy to ensure that Talbot Primary strives to deliver the best possible outcomes for every child. </w:t>
      </w:r>
    </w:p>
    <w:p w:rsidR="008F323B" w:rsidRPr="008F77BA" w:rsidRDefault="0064204F" w:rsidP="008F323B">
      <w:pPr>
        <w:pStyle w:val="NoSpacing"/>
        <w:rPr>
          <w:rFonts w:cs="Arial"/>
          <w:color w:val="222222"/>
          <w:sz w:val="18"/>
          <w:szCs w:val="18"/>
          <w:shd w:val="clear" w:color="auto" w:fill="FFFFFF"/>
        </w:rPr>
      </w:pPr>
      <w:r w:rsidRPr="00337746">
        <w:rPr>
          <w:sz w:val="18"/>
          <w:szCs w:val="18"/>
        </w:rPr>
        <w:t>I hope you find this report interesting and that it helps to increase your knowledge of what goes on at Talbot Primary School.</w:t>
      </w:r>
      <w:r w:rsidR="008F323B" w:rsidRPr="008F323B">
        <w:rPr>
          <w:sz w:val="18"/>
          <w:szCs w:val="18"/>
        </w:rPr>
        <w:t xml:space="preserve"> </w:t>
      </w:r>
      <w:r w:rsidR="008F323B" w:rsidRPr="008F77BA">
        <w:rPr>
          <w:sz w:val="18"/>
          <w:szCs w:val="18"/>
        </w:rPr>
        <w:t xml:space="preserve">If you wish to contact the governing body, please email: </w:t>
      </w:r>
      <w:r w:rsidR="008F323B" w:rsidRPr="008F77BA">
        <w:rPr>
          <w:b/>
          <w:sz w:val="18"/>
          <w:szCs w:val="18"/>
        </w:rPr>
        <w:t>school@talbot.poole.sch.uk</w:t>
      </w:r>
    </w:p>
    <w:p w:rsidR="00432B7A" w:rsidRPr="00337746" w:rsidRDefault="00432B7A" w:rsidP="00E52979">
      <w:pPr>
        <w:jc w:val="both"/>
        <w:rPr>
          <w:sz w:val="18"/>
          <w:szCs w:val="18"/>
        </w:rPr>
      </w:pPr>
    </w:p>
    <w:p w:rsidR="004C5F0D" w:rsidRDefault="004C5F0D" w:rsidP="00E52979">
      <w:pPr>
        <w:pStyle w:val="NoSpacing"/>
        <w:jc w:val="both"/>
        <w:rPr>
          <w:i/>
          <w:sz w:val="18"/>
          <w:szCs w:val="18"/>
        </w:rPr>
      </w:pPr>
    </w:p>
    <w:p w:rsidR="004C5F0D" w:rsidRDefault="004C5F0D" w:rsidP="00E52979">
      <w:pPr>
        <w:pStyle w:val="NoSpacing"/>
        <w:jc w:val="both"/>
        <w:rPr>
          <w:i/>
          <w:sz w:val="18"/>
          <w:szCs w:val="18"/>
        </w:rPr>
      </w:pPr>
      <w:bookmarkStart w:id="0" w:name="_GoBack"/>
      <w:bookmarkEnd w:id="0"/>
    </w:p>
    <w:p w:rsidR="00E52979" w:rsidRPr="00337746" w:rsidRDefault="00E52979" w:rsidP="00E52979">
      <w:pPr>
        <w:pStyle w:val="NoSpacing"/>
        <w:jc w:val="both"/>
        <w:rPr>
          <w:i/>
          <w:sz w:val="18"/>
          <w:szCs w:val="18"/>
        </w:rPr>
      </w:pPr>
      <w:r w:rsidRPr="00337746">
        <w:rPr>
          <w:i/>
          <w:sz w:val="18"/>
          <w:szCs w:val="18"/>
        </w:rPr>
        <w:t>Gemma Jefferson-Peters</w:t>
      </w:r>
    </w:p>
    <w:p w:rsidR="00E52979" w:rsidRDefault="00235E79" w:rsidP="00E52979">
      <w:pPr>
        <w:jc w:val="both"/>
        <w:rPr>
          <w:i/>
          <w:sz w:val="18"/>
          <w:szCs w:val="18"/>
        </w:rPr>
      </w:pPr>
      <w:r w:rsidRPr="00337746">
        <w:rPr>
          <w:i/>
          <w:sz w:val="18"/>
          <w:szCs w:val="18"/>
        </w:rPr>
        <w:t>Chair o</w:t>
      </w:r>
      <w:r w:rsidR="00E52979" w:rsidRPr="00337746">
        <w:rPr>
          <w:i/>
          <w:sz w:val="18"/>
          <w:szCs w:val="18"/>
        </w:rPr>
        <w:t>f Governors</w:t>
      </w:r>
    </w:p>
    <w:p w:rsidR="004C5F0D" w:rsidRPr="008F77BA" w:rsidRDefault="00271C2F" w:rsidP="004C5F0D">
      <w:pPr>
        <w:rPr>
          <w:color w:val="1F497D" w:themeColor="text2"/>
          <w:sz w:val="18"/>
          <w:szCs w:val="18"/>
          <w:u w:val="single"/>
        </w:rPr>
      </w:pPr>
      <w:r w:rsidRPr="008F77BA">
        <w:rPr>
          <w:color w:val="1F497D" w:themeColor="text2"/>
          <w:sz w:val="18"/>
          <w:szCs w:val="18"/>
          <w:u w:val="single"/>
        </w:rPr>
        <w:lastRenderedPageBreak/>
        <w:t>H</w:t>
      </w:r>
      <w:r w:rsidR="004F1F4F" w:rsidRPr="008F77BA">
        <w:rPr>
          <w:color w:val="1F497D" w:themeColor="text2"/>
          <w:sz w:val="18"/>
          <w:szCs w:val="18"/>
          <w:u w:val="single"/>
        </w:rPr>
        <w:t>ow the governors contribute to the leadership of the school:</w:t>
      </w:r>
    </w:p>
    <w:p w:rsidR="004C5F0D" w:rsidRPr="008F77BA" w:rsidRDefault="004C5F0D" w:rsidP="004C5F0D">
      <w:pPr>
        <w:pStyle w:val="NoSpacing"/>
        <w:rPr>
          <w:sz w:val="18"/>
          <w:szCs w:val="18"/>
        </w:rPr>
      </w:pPr>
      <w:r w:rsidRPr="008F77BA">
        <w:rPr>
          <w:sz w:val="18"/>
          <w:szCs w:val="18"/>
        </w:rPr>
        <w:t>The Governing Body has three main core functions:</w:t>
      </w:r>
    </w:p>
    <w:p w:rsidR="004C5F0D" w:rsidRPr="008F77BA" w:rsidRDefault="004C5F0D" w:rsidP="004C5F0D">
      <w:pPr>
        <w:pStyle w:val="NoSpacing"/>
        <w:numPr>
          <w:ilvl w:val="0"/>
          <w:numId w:val="2"/>
        </w:numPr>
        <w:rPr>
          <w:sz w:val="18"/>
          <w:szCs w:val="18"/>
        </w:rPr>
      </w:pPr>
      <w:r w:rsidRPr="008F77BA">
        <w:rPr>
          <w:sz w:val="18"/>
          <w:szCs w:val="18"/>
        </w:rPr>
        <w:t>Ensuring clarity of vision, ethos and strategic direction;</w:t>
      </w:r>
    </w:p>
    <w:p w:rsidR="004C5F0D" w:rsidRPr="008F77BA" w:rsidRDefault="004C5F0D" w:rsidP="004C5F0D">
      <w:pPr>
        <w:pStyle w:val="NoSpacing"/>
        <w:numPr>
          <w:ilvl w:val="0"/>
          <w:numId w:val="2"/>
        </w:numPr>
        <w:rPr>
          <w:sz w:val="18"/>
          <w:szCs w:val="18"/>
        </w:rPr>
      </w:pPr>
      <w:r w:rsidRPr="008F77BA">
        <w:rPr>
          <w:sz w:val="18"/>
          <w:szCs w:val="18"/>
        </w:rPr>
        <w:t>Holding executive leaders to account for the educational performance of the organisation and its pupil, and the performance management of staff; and</w:t>
      </w:r>
    </w:p>
    <w:p w:rsidR="004C5F0D" w:rsidRPr="008F77BA" w:rsidRDefault="004C5F0D" w:rsidP="004C5F0D">
      <w:pPr>
        <w:pStyle w:val="NoSpacing"/>
        <w:numPr>
          <w:ilvl w:val="0"/>
          <w:numId w:val="2"/>
        </w:numPr>
        <w:rPr>
          <w:sz w:val="18"/>
          <w:szCs w:val="18"/>
        </w:rPr>
      </w:pPr>
      <w:r w:rsidRPr="008F77BA">
        <w:rPr>
          <w:sz w:val="18"/>
          <w:szCs w:val="18"/>
        </w:rPr>
        <w:t>Overseeing the financial performance of the organisation and making sure its money is well spent.</w:t>
      </w:r>
    </w:p>
    <w:p w:rsidR="004C5F0D" w:rsidRPr="008F77BA" w:rsidRDefault="004C5F0D" w:rsidP="008F77BA">
      <w:pPr>
        <w:jc w:val="right"/>
        <w:rPr>
          <w:i/>
          <w:sz w:val="18"/>
          <w:szCs w:val="18"/>
        </w:rPr>
      </w:pPr>
      <w:r w:rsidRPr="008F77BA">
        <w:rPr>
          <w:sz w:val="18"/>
          <w:szCs w:val="18"/>
        </w:rPr>
        <w:t xml:space="preserve">                                </w:t>
      </w:r>
      <w:r w:rsidR="008F77BA" w:rsidRPr="008F77BA">
        <w:rPr>
          <w:sz w:val="18"/>
          <w:szCs w:val="18"/>
        </w:rPr>
        <w:t xml:space="preserve"> (</w:t>
      </w:r>
      <w:r w:rsidR="008F77BA" w:rsidRPr="008F77BA">
        <w:rPr>
          <w:i/>
          <w:sz w:val="18"/>
          <w:szCs w:val="18"/>
        </w:rPr>
        <w:t>Governance Handbook, DfE, 2017)</w:t>
      </w:r>
      <w:r w:rsidRPr="008F77BA">
        <w:rPr>
          <w:sz w:val="18"/>
          <w:szCs w:val="18"/>
        </w:rPr>
        <w:t xml:space="preserve">  </w:t>
      </w:r>
    </w:p>
    <w:p w:rsidR="003C7A47" w:rsidRPr="008F77BA" w:rsidRDefault="00337746" w:rsidP="003C7A47">
      <w:pPr>
        <w:jc w:val="both"/>
        <w:rPr>
          <w:color w:val="1F497D" w:themeColor="text2"/>
          <w:sz w:val="18"/>
          <w:szCs w:val="18"/>
          <w:u w:val="single"/>
        </w:rPr>
      </w:pPr>
      <w:r w:rsidRPr="008F77BA">
        <w:rPr>
          <w:color w:val="1F497D" w:themeColor="text2"/>
          <w:sz w:val="18"/>
          <w:szCs w:val="18"/>
          <w:u w:val="single"/>
        </w:rPr>
        <w:t>W</w:t>
      </w:r>
      <w:r w:rsidR="00322C2C" w:rsidRPr="008F77BA">
        <w:rPr>
          <w:color w:val="1F497D" w:themeColor="text2"/>
          <w:sz w:val="18"/>
          <w:szCs w:val="18"/>
          <w:u w:val="single"/>
        </w:rPr>
        <w:t>ho we are</w:t>
      </w:r>
      <w:r w:rsidR="00702770" w:rsidRPr="008F77BA">
        <w:rPr>
          <w:color w:val="1F497D" w:themeColor="text2"/>
          <w:sz w:val="18"/>
          <w:szCs w:val="18"/>
          <w:u w:val="single"/>
        </w:rPr>
        <w:t>:</w:t>
      </w:r>
    </w:p>
    <w:tbl>
      <w:tblPr>
        <w:tblStyle w:val="TableGrid"/>
        <w:tblW w:w="0" w:type="auto"/>
        <w:tblBorders>
          <w:insideV w:val="none" w:sz="0" w:space="0" w:color="auto"/>
        </w:tblBorders>
        <w:tblLook w:val="04A0"/>
      </w:tblPr>
      <w:tblGrid>
        <w:gridCol w:w="4508"/>
        <w:gridCol w:w="4508"/>
      </w:tblGrid>
      <w:tr w:rsidR="008F77BA" w:rsidTr="00002C00">
        <w:tc>
          <w:tcPr>
            <w:tcW w:w="4508" w:type="dxa"/>
          </w:tcPr>
          <w:p w:rsidR="008F77BA" w:rsidRPr="008F77BA" w:rsidRDefault="008F77BA" w:rsidP="008F77BA">
            <w:pPr>
              <w:pStyle w:val="NoSpacing"/>
              <w:rPr>
                <w:sz w:val="18"/>
                <w:szCs w:val="18"/>
              </w:rPr>
            </w:pPr>
            <w:r w:rsidRPr="008F77BA">
              <w:rPr>
                <w:sz w:val="18"/>
                <w:szCs w:val="18"/>
              </w:rPr>
              <w:t xml:space="preserve">Chair: Gemma Jefferson-Peters (Parent)                                  </w:t>
            </w:r>
          </w:p>
          <w:p w:rsidR="008F77BA" w:rsidRPr="008F77BA" w:rsidRDefault="008F77BA" w:rsidP="008F77BA">
            <w:pPr>
              <w:pStyle w:val="NoSpacing"/>
              <w:rPr>
                <w:sz w:val="18"/>
                <w:szCs w:val="18"/>
              </w:rPr>
            </w:pPr>
            <w:r w:rsidRPr="008F77BA">
              <w:rPr>
                <w:sz w:val="18"/>
                <w:szCs w:val="18"/>
              </w:rPr>
              <w:t>Vice Chair: Mike MacDonald (Co-Opted Governor)</w:t>
            </w:r>
          </w:p>
          <w:p w:rsidR="008F77BA" w:rsidRPr="008F77BA" w:rsidRDefault="008F77BA" w:rsidP="008F77BA">
            <w:pPr>
              <w:pStyle w:val="NoSpacing"/>
              <w:rPr>
                <w:sz w:val="18"/>
                <w:szCs w:val="18"/>
              </w:rPr>
            </w:pPr>
            <w:r w:rsidRPr="008F77BA">
              <w:rPr>
                <w:sz w:val="18"/>
                <w:szCs w:val="18"/>
              </w:rPr>
              <w:t>Sally Reynolds (Co-Opted Governor)</w:t>
            </w:r>
          </w:p>
          <w:p w:rsidR="008F77BA" w:rsidRDefault="008F77BA" w:rsidP="008F77BA">
            <w:pPr>
              <w:pStyle w:val="NoSpacing"/>
              <w:rPr>
                <w:sz w:val="18"/>
                <w:szCs w:val="18"/>
              </w:rPr>
            </w:pPr>
            <w:r w:rsidRPr="008F77BA">
              <w:rPr>
                <w:sz w:val="18"/>
                <w:szCs w:val="18"/>
              </w:rPr>
              <w:t>Maria Kamali (Parent Governor)</w:t>
            </w:r>
          </w:p>
        </w:tc>
        <w:tc>
          <w:tcPr>
            <w:tcW w:w="4508" w:type="dxa"/>
          </w:tcPr>
          <w:p w:rsidR="008F77BA" w:rsidRPr="008F77BA" w:rsidRDefault="008F77BA" w:rsidP="008F77BA">
            <w:pPr>
              <w:pStyle w:val="NoSpacing"/>
              <w:rPr>
                <w:sz w:val="18"/>
                <w:szCs w:val="18"/>
              </w:rPr>
            </w:pPr>
            <w:r w:rsidRPr="008F77BA">
              <w:rPr>
                <w:sz w:val="18"/>
                <w:szCs w:val="18"/>
              </w:rPr>
              <w:t>Kate Curtis (Headteacher)</w:t>
            </w:r>
          </w:p>
          <w:p w:rsidR="008F77BA" w:rsidRPr="008F77BA" w:rsidRDefault="008F77BA" w:rsidP="008F77BA">
            <w:pPr>
              <w:pStyle w:val="NoSpacing"/>
              <w:rPr>
                <w:sz w:val="18"/>
                <w:szCs w:val="18"/>
              </w:rPr>
            </w:pPr>
            <w:r w:rsidRPr="008F77BA">
              <w:rPr>
                <w:sz w:val="18"/>
                <w:szCs w:val="18"/>
              </w:rPr>
              <w:t>Ross Browne (Deputy Head)</w:t>
            </w:r>
          </w:p>
          <w:p w:rsidR="008F77BA" w:rsidRPr="008F77BA" w:rsidRDefault="008F77BA" w:rsidP="008F77BA">
            <w:pPr>
              <w:pStyle w:val="NoSpacing"/>
              <w:rPr>
                <w:sz w:val="18"/>
                <w:szCs w:val="18"/>
              </w:rPr>
            </w:pPr>
            <w:r w:rsidRPr="008F77BA">
              <w:rPr>
                <w:sz w:val="18"/>
                <w:szCs w:val="18"/>
              </w:rPr>
              <w:t xml:space="preserve">Stefan Taylor (Staff Governor) </w:t>
            </w:r>
          </w:p>
          <w:p w:rsidR="008F77BA" w:rsidRDefault="008F77BA" w:rsidP="003C7A47">
            <w:pPr>
              <w:pStyle w:val="NoSpacing"/>
              <w:rPr>
                <w:sz w:val="18"/>
                <w:szCs w:val="18"/>
              </w:rPr>
            </w:pPr>
          </w:p>
        </w:tc>
      </w:tr>
    </w:tbl>
    <w:p w:rsidR="00D72508" w:rsidRPr="008F77BA" w:rsidRDefault="00D72508" w:rsidP="00322C2C">
      <w:pPr>
        <w:pStyle w:val="NoSpacing"/>
        <w:rPr>
          <w:sz w:val="18"/>
          <w:szCs w:val="18"/>
        </w:rPr>
      </w:pPr>
    </w:p>
    <w:p w:rsidR="009A226B" w:rsidRPr="008F77BA" w:rsidRDefault="009A226B" w:rsidP="00322C2C">
      <w:pPr>
        <w:pStyle w:val="NoSpacing"/>
        <w:rPr>
          <w:color w:val="1F497D" w:themeColor="text2"/>
          <w:sz w:val="18"/>
          <w:szCs w:val="18"/>
          <w:u w:val="single"/>
        </w:rPr>
      </w:pPr>
      <w:r w:rsidRPr="008F77BA">
        <w:rPr>
          <w:color w:val="1F497D" w:themeColor="text2"/>
          <w:sz w:val="18"/>
          <w:szCs w:val="18"/>
          <w:u w:val="single"/>
        </w:rPr>
        <w:t>How do we get to know the school?</w:t>
      </w:r>
    </w:p>
    <w:p w:rsidR="009A226B" w:rsidRPr="008F77BA" w:rsidRDefault="009A226B" w:rsidP="00322C2C">
      <w:pPr>
        <w:pStyle w:val="NoSpacing"/>
        <w:rPr>
          <w:sz w:val="18"/>
          <w:szCs w:val="18"/>
        </w:rPr>
      </w:pPr>
    </w:p>
    <w:p w:rsidR="009A226B" w:rsidRPr="008F77BA" w:rsidRDefault="009A226B" w:rsidP="00322C2C">
      <w:pPr>
        <w:pStyle w:val="NoSpacing"/>
        <w:rPr>
          <w:sz w:val="18"/>
          <w:szCs w:val="18"/>
        </w:rPr>
      </w:pPr>
      <w:r w:rsidRPr="008F77BA">
        <w:rPr>
          <w:sz w:val="18"/>
          <w:szCs w:val="18"/>
        </w:rPr>
        <w:t>We hold regular meetings where we monitor targets, aims and achievements and often pupils are involved in giving us their views and demonstrate what and how they learn.</w:t>
      </w:r>
      <w:r w:rsidR="00E80546" w:rsidRPr="008F77BA">
        <w:rPr>
          <w:sz w:val="18"/>
          <w:szCs w:val="18"/>
        </w:rPr>
        <w:t xml:space="preserve"> We conduct site walks around the school, to witness</w:t>
      </w:r>
      <w:r w:rsidR="00631DA6">
        <w:rPr>
          <w:sz w:val="18"/>
          <w:szCs w:val="18"/>
        </w:rPr>
        <w:t xml:space="preserve"> or monitor</w:t>
      </w:r>
      <w:r w:rsidR="00E80546" w:rsidRPr="008F77BA">
        <w:rPr>
          <w:sz w:val="18"/>
          <w:szCs w:val="18"/>
        </w:rPr>
        <w:t xml:space="preserve"> teaching and learning, Health and Safety, staff wellbeing, financial management, behaviour, the environment and to ensure safeguarding policy and procedure is fully compliant.</w:t>
      </w:r>
    </w:p>
    <w:p w:rsidR="009A226B" w:rsidRPr="008F77BA" w:rsidRDefault="009A226B" w:rsidP="00322C2C">
      <w:pPr>
        <w:pStyle w:val="NoSpacing"/>
        <w:rPr>
          <w:sz w:val="18"/>
          <w:szCs w:val="18"/>
        </w:rPr>
      </w:pPr>
    </w:p>
    <w:p w:rsidR="00AE3B47" w:rsidRPr="008F77BA" w:rsidRDefault="00247240" w:rsidP="00E52979">
      <w:pPr>
        <w:jc w:val="both"/>
        <w:rPr>
          <w:color w:val="1F497D" w:themeColor="text2"/>
          <w:sz w:val="18"/>
          <w:szCs w:val="18"/>
          <w:u w:val="single"/>
        </w:rPr>
      </w:pPr>
      <w:r w:rsidRPr="008F77BA">
        <w:rPr>
          <w:color w:val="1F497D" w:themeColor="text2"/>
          <w:sz w:val="18"/>
          <w:szCs w:val="18"/>
          <w:u w:val="single"/>
        </w:rPr>
        <w:t>Special events</w:t>
      </w:r>
      <w:r w:rsidR="00065E9A" w:rsidRPr="008F77BA">
        <w:rPr>
          <w:color w:val="1F497D" w:themeColor="text2"/>
          <w:sz w:val="18"/>
          <w:szCs w:val="18"/>
          <w:u w:val="single"/>
        </w:rPr>
        <w:t xml:space="preserve"> and successes</w:t>
      </w:r>
    </w:p>
    <w:p w:rsidR="00AE3B47" w:rsidRPr="008F77BA" w:rsidRDefault="00AE3B47" w:rsidP="00E52979">
      <w:pPr>
        <w:jc w:val="both"/>
        <w:rPr>
          <w:sz w:val="18"/>
          <w:szCs w:val="18"/>
        </w:rPr>
      </w:pPr>
      <w:r w:rsidRPr="008F77BA">
        <w:rPr>
          <w:sz w:val="18"/>
          <w:szCs w:val="18"/>
        </w:rPr>
        <w:t xml:space="preserve"> A few highlights include:</w:t>
      </w:r>
    </w:p>
    <w:tbl>
      <w:tblPr>
        <w:tblStyle w:val="TableGrid"/>
        <w:tblW w:w="0" w:type="auto"/>
        <w:tblLook w:val="04A0"/>
      </w:tblPr>
      <w:tblGrid>
        <w:gridCol w:w="4508"/>
        <w:gridCol w:w="4508"/>
      </w:tblGrid>
      <w:tr w:rsidR="008F77BA" w:rsidRPr="008F77BA" w:rsidTr="008F77BA">
        <w:tc>
          <w:tcPr>
            <w:tcW w:w="4508" w:type="dxa"/>
          </w:tcPr>
          <w:p w:rsidR="008F77BA" w:rsidRPr="008F77BA" w:rsidRDefault="008F77BA" w:rsidP="008F77BA">
            <w:pPr>
              <w:pStyle w:val="ListParagraph"/>
              <w:numPr>
                <w:ilvl w:val="0"/>
                <w:numId w:val="1"/>
              </w:numPr>
              <w:jc w:val="both"/>
              <w:rPr>
                <w:sz w:val="18"/>
                <w:szCs w:val="18"/>
              </w:rPr>
            </w:pPr>
            <w:r w:rsidRPr="008F77BA">
              <w:rPr>
                <w:sz w:val="18"/>
                <w:szCs w:val="18"/>
              </w:rPr>
              <w:t xml:space="preserve">Year 6 France residential </w:t>
            </w:r>
          </w:p>
          <w:p w:rsidR="008F77BA" w:rsidRPr="008F77BA" w:rsidRDefault="008F77BA" w:rsidP="008F77BA">
            <w:pPr>
              <w:pStyle w:val="ListParagraph"/>
              <w:numPr>
                <w:ilvl w:val="0"/>
                <w:numId w:val="1"/>
              </w:numPr>
              <w:jc w:val="both"/>
              <w:rPr>
                <w:sz w:val="18"/>
                <w:szCs w:val="18"/>
              </w:rPr>
            </w:pPr>
            <w:r w:rsidRPr="008F77BA">
              <w:rPr>
                <w:sz w:val="18"/>
                <w:szCs w:val="18"/>
              </w:rPr>
              <w:t>Year 6 London day trip</w:t>
            </w:r>
          </w:p>
          <w:p w:rsidR="008F77BA" w:rsidRPr="008F77BA" w:rsidRDefault="008F77BA" w:rsidP="008F77BA">
            <w:pPr>
              <w:pStyle w:val="ListParagraph"/>
              <w:numPr>
                <w:ilvl w:val="0"/>
                <w:numId w:val="1"/>
              </w:numPr>
              <w:jc w:val="both"/>
              <w:rPr>
                <w:sz w:val="18"/>
                <w:szCs w:val="18"/>
              </w:rPr>
            </w:pPr>
            <w:r w:rsidRPr="008F77BA">
              <w:rPr>
                <w:sz w:val="18"/>
                <w:szCs w:val="18"/>
              </w:rPr>
              <w:t>Year 5 Winchester Science Museum residential</w:t>
            </w:r>
          </w:p>
          <w:p w:rsidR="008F77BA" w:rsidRPr="008F77BA" w:rsidRDefault="008F77BA" w:rsidP="008F77BA">
            <w:pPr>
              <w:pStyle w:val="ListParagraph"/>
              <w:numPr>
                <w:ilvl w:val="0"/>
                <w:numId w:val="1"/>
              </w:numPr>
              <w:jc w:val="both"/>
              <w:rPr>
                <w:sz w:val="18"/>
                <w:szCs w:val="18"/>
              </w:rPr>
            </w:pPr>
            <w:r w:rsidRPr="008F77BA">
              <w:rPr>
                <w:sz w:val="18"/>
                <w:szCs w:val="18"/>
              </w:rPr>
              <w:t xml:space="preserve">Year 4 Hooke Court residential </w:t>
            </w:r>
          </w:p>
          <w:p w:rsidR="008F77BA" w:rsidRPr="008F77BA" w:rsidRDefault="008F77BA" w:rsidP="008F77BA">
            <w:pPr>
              <w:pStyle w:val="ListParagraph"/>
              <w:numPr>
                <w:ilvl w:val="0"/>
                <w:numId w:val="1"/>
              </w:numPr>
              <w:jc w:val="both"/>
              <w:rPr>
                <w:sz w:val="18"/>
                <w:szCs w:val="18"/>
              </w:rPr>
            </w:pPr>
            <w:r w:rsidRPr="008F77BA">
              <w:rPr>
                <w:sz w:val="18"/>
                <w:szCs w:val="18"/>
              </w:rPr>
              <w:t>Year 5 children visit China with staff / Chinese children visit Talbot for cultural experience</w:t>
            </w:r>
          </w:p>
          <w:p w:rsidR="008F77BA" w:rsidRPr="008F77BA" w:rsidRDefault="008F77BA" w:rsidP="008F77BA">
            <w:pPr>
              <w:pStyle w:val="ListParagraph"/>
              <w:numPr>
                <w:ilvl w:val="0"/>
                <w:numId w:val="1"/>
              </w:numPr>
              <w:jc w:val="both"/>
              <w:rPr>
                <w:sz w:val="18"/>
                <w:szCs w:val="18"/>
              </w:rPr>
            </w:pPr>
            <w:r w:rsidRPr="008F77BA">
              <w:rPr>
                <w:sz w:val="18"/>
                <w:szCs w:val="18"/>
              </w:rPr>
              <w:t>Year 5 Carey Camp</w:t>
            </w:r>
          </w:p>
          <w:p w:rsidR="008F77BA" w:rsidRPr="008F77BA" w:rsidRDefault="008F77BA" w:rsidP="00E52979">
            <w:pPr>
              <w:pStyle w:val="ListParagraph"/>
              <w:numPr>
                <w:ilvl w:val="0"/>
                <w:numId w:val="1"/>
              </w:numPr>
              <w:jc w:val="both"/>
              <w:rPr>
                <w:sz w:val="18"/>
                <w:szCs w:val="18"/>
              </w:rPr>
            </w:pPr>
            <w:r w:rsidRPr="008F77BA">
              <w:rPr>
                <w:sz w:val="18"/>
                <w:szCs w:val="18"/>
              </w:rPr>
              <w:t>Forest School teaching</w:t>
            </w:r>
          </w:p>
        </w:tc>
        <w:tc>
          <w:tcPr>
            <w:tcW w:w="4508" w:type="dxa"/>
          </w:tcPr>
          <w:p w:rsidR="008F77BA" w:rsidRPr="008F77BA" w:rsidRDefault="008F77BA" w:rsidP="008F77BA">
            <w:pPr>
              <w:pStyle w:val="ListParagraph"/>
              <w:numPr>
                <w:ilvl w:val="0"/>
                <w:numId w:val="1"/>
              </w:numPr>
              <w:jc w:val="both"/>
              <w:rPr>
                <w:sz w:val="18"/>
                <w:szCs w:val="18"/>
              </w:rPr>
            </w:pPr>
            <w:r w:rsidRPr="008F77BA">
              <w:rPr>
                <w:sz w:val="18"/>
                <w:szCs w:val="18"/>
              </w:rPr>
              <w:t>Workout with Joe Wicks “The Body Coach” for selected children</w:t>
            </w:r>
          </w:p>
          <w:p w:rsidR="008F77BA" w:rsidRPr="008F77BA" w:rsidRDefault="008F77BA" w:rsidP="008F77BA">
            <w:pPr>
              <w:pStyle w:val="ListParagraph"/>
              <w:numPr>
                <w:ilvl w:val="0"/>
                <w:numId w:val="1"/>
              </w:numPr>
              <w:jc w:val="both"/>
              <w:rPr>
                <w:sz w:val="18"/>
                <w:szCs w:val="18"/>
              </w:rPr>
            </w:pPr>
            <w:r w:rsidRPr="008F77BA">
              <w:rPr>
                <w:sz w:val="18"/>
                <w:szCs w:val="18"/>
              </w:rPr>
              <w:t>Year 5 child wins TT Rockstar challenge against 31 other children from other Poole/Bournemouth schools</w:t>
            </w:r>
          </w:p>
          <w:p w:rsidR="008F77BA" w:rsidRPr="008F77BA" w:rsidRDefault="008F77BA" w:rsidP="008F77BA">
            <w:pPr>
              <w:pStyle w:val="ListParagraph"/>
              <w:numPr>
                <w:ilvl w:val="0"/>
                <w:numId w:val="1"/>
              </w:numPr>
              <w:jc w:val="both"/>
              <w:rPr>
                <w:sz w:val="18"/>
                <w:szCs w:val="18"/>
              </w:rPr>
            </w:pPr>
            <w:r w:rsidRPr="008F77BA">
              <w:rPr>
                <w:sz w:val="18"/>
                <w:szCs w:val="18"/>
              </w:rPr>
              <w:t>Anxiety Workshop for parents</w:t>
            </w:r>
          </w:p>
          <w:p w:rsidR="008F77BA" w:rsidRPr="008F77BA" w:rsidRDefault="008F77BA" w:rsidP="008F77BA">
            <w:pPr>
              <w:pStyle w:val="ListParagraph"/>
              <w:numPr>
                <w:ilvl w:val="0"/>
                <w:numId w:val="1"/>
              </w:numPr>
              <w:jc w:val="both"/>
              <w:rPr>
                <w:sz w:val="18"/>
                <w:szCs w:val="18"/>
              </w:rPr>
            </w:pPr>
            <w:r w:rsidRPr="008F77BA">
              <w:rPr>
                <w:sz w:val="18"/>
                <w:szCs w:val="18"/>
              </w:rPr>
              <w:t>Awarded 5* rating by Food Standards Agency</w:t>
            </w:r>
          </w:p>
          <w:p w:rsidR="008F77BA" w:rsidRPr="008F77BA" w:rsidRDefault="008F77BA" w:rsidP="00E52979">
            <w:pPr>
              <w:pStyle w:val="ListParagraph"/>
              <w:numPr>
                <w:ilvl w:val="0"/>
                <w:numId w:val="1"/>
              </w:numPr>
              <w:jc w:val="both"/>
              <w:rPr>
                <w:sz w:val="18"/>
                <w:szCs w:val="18"/>
              </w:rPr>
            </w:pPr>
            <w:r w:rsidRPr="008F77BA">
              <w:rPr>
                <w:sz w:val="18"/>
                <w:szCs w:val="18"/>
              </w:rPr>
              <w:t>50</w:t>
            </w:r>
            <w:r w:rsidRPr="008F77BA">
              <w:rPr>
                <w:sz w:val="18"/>
                <w:szCs w:val="18"/>
                <w:vertAlign w:val="superscript"/>
              </w:rPr>
              <w:t>th</w:t>
            </w:r>
            <w:r w:rsidRPr="008F77BA">
              <w:rPr>
                <w:sz w:val="18"/>
                <w:szCs w:val="18"/>
              </w:rPr>
              <w:t xml:space="preserve"> Anniversary Celebrations</w:t>
            </w:r>
          </w:p>
        </w:tc>
      </w:tr>
    </w:tbl>
    <w:p w:rsidR="008F77BA" w:rsidRPr="008F77BA" w:rsidRDefault="008F77BA" w:rsidP="008F77BA">
      <w:pPr>
        <w:pStyle w:val="NoSpacing"/>
        <w:rPr>
          <w:color w:val="1F497D" w:themeColor="text2"/>
          <w:sz w:val="18"/>
          <w:szCs w:val="18"/>
          <w:u w:val="single"/>
        </w:rPr>
      </w:pPr>
    </w:p>
    <w:p w:rsidR="005B535A" w:rsidRPr="008F77BA" w:rsidRDefault="00FD4171" w:rsidP="008F77BA">
      <w:pPr>
        <w:pStyle w:val="NoSpacing"/>
        <w:rPr>
          <w:sz w:val="18"/>
          <w:szCs w:val="18"/>
        </w:rPr>
      </w:pPr>
      <w:r w:rsidRPr="008F77BA">
        <w:rPr>
          <w:color w:val="1F497D" w:themeColor="text2"/>
          <w:sz w:val="18"/>
          <w:szCs w:val="18"/>
          <w:u w:val="single"/>
        </w:rPr>
        <w:t>S</w:t>
      </w:r>
      <w:r w:rsidR="005B535A" w:rsidRPr="008F77BA">
        <w:rPr>
          <w:color w:val="1F497D" w:themeColor="text2"/>
          <w:sz w:val="18"/>
          <w:szCs w:val="18"/>
          <w:u w:val="single"/>
        </w:rPr>
        <w:t>taffing updates 2018-2019</w:t>
      </w:r>
    </w:p>
    <w:p w:rsidR="00065E9A" w:rsidRPr="008F77BA" w:rsidRDefault="005B535A" w:rsidP="005B535A">
      <w:pPr>
        <w:pStyle w:val="NoSpacing"/>
        <w:rPr>
          <w:sz w:val="18"/>
          <w:szCs w:val="18"/>
        </w:rPr>
      </w:pPr>
      <w:r w:rsidRPr="008F77BA">
        <w:rPr>
          <w:sz w:val="18"/>
          <w:szCs w:val="18"/>
        </w:rPr>
        <w:t>As always, there are som</w:t>
      </w:r>
      <w:r w:rsidR="00160AA4" w:rsidRPr="008F77BA">
        <w:rPr>
          <w:sz w:val="18"/>
          <w:szCs w:val="18"/>
        </w:rPr>
        <w:t>e staff changes from September:</w:t>
      </w:r>
    </w:p>
    <w:p w:rsidR="00DA6754" w:rsidRPr="008F77BA" w:rsidRDefault="005B535A" w:rsidP="005B535A">
      <w:pPr>
        <w:pStyle w:val="NoSpacing"/>
        <w:numPr>
          <w:ilvl w:val="0"/>
          <w:numId w:val="3"/>
        </w:numPr>
        <w:rPr>
          <w:sz w:val="18"/>
          <w:szCs w:val="18"/>
        </w:rPr>
      </w:pPr>
      <w:r w:rsidRPr="008F77BA">
        <w:rPr>
          <w:sz w:val="18"/>
          <w:szCs w:val="18"/>
        </w:rPr>
        <w:t>Deputy Head</w:t>
      </w:r>
      <w:r w:rsidR="00B90608" w:rsidRPr="008F77BA">
        <w:rPr>
          <w:sz w:val="18"/>
          <w:szCs w:val="18"/>
        </w:rPr>
        <w:t xml:space="preserve"> (</w:t>
      </w:r>
      <w:r w:rsidR="00160AA4" w:rsidRPr="008F77BA">
        <w:rPr>
          <w:sz w:val="18"/>
          <w:szCs w:val="18"/>
        </w:rPr>
        <w:t xml:space="preserve">Mr </w:t>
      </w:r>
      <w:r w:rsidR="00B90608" w:rsidRPr="008F77BA">
        <w:rPr>
          <w:sz w:val="18"/>
          <w:szCs w:val="18"/>
        </w:rPr>
        <w:t>Ross Browne)</w:t>
      </w:r>
    </w:p>
    <w:p w:rsidR="00DA6754" w:rsidRPr="008F77BA" w:rsidRDefault="00DA6754" w:rsidP="005B535A">
      <w:pPr>
        <w:pStyle w:val="NoSpacing"/>
        <w:numPr>
          <w:ilvl w:val="0"/>
          <w:numId w:val="3"/>
        </w:numPr>
        <w:rPr>
          <w:sz w:val="18"/>
          <w:szCs w:val="18"/>
        </w:rPr>
      </w:pPr>
      <w:r w:rsidRPr="008F77BA">
        <w:rPr>
          <w:sz w:val="18"/>
          <w:szCs w:val="18"/>
        </w:rPr>
        <w:t>3 newly appointed HLTAs</w:t>
      </w:r>
      <w:r w:rsidR="00C24BE4" w:rsidRPr="008F77BA">
        <w:rPr>
          <w:sz w:val="18"/>
          <w:szCs w:val="18"/>
        </w:rPr>
        <w:t xml:space="preserve"> (Miss Clare Allard, Mrs Jenny Lockyer &amp; Mrs Helen Lamparelli)</w:t>
      </w:r>
    </w:p>
    <w:p w:rsidR="00DA6754" w:rsidRPr="008F77BA" w:rsidRDefault="00160AA4" w:rsidP="005B535A">
      <w:pPr>
        <w:pStyle w:val="NoSpacing"/>
        <w:numPr>
          <w:ilvl w:val="0"/>
          <w:numId w:val="3"/>
        </w:numPr>
        <w:rPr>
          <w:sz w:val="18"/>
          <w:szCs w:val="18"/>
        </w:rPr>
      </w:pPr>
      <w:r w:rsidRPr="008F77BA">
        <w:rPr>
          <w:sz w:val="18"/>
          <w:szCs w:val="18"/>
        </w:rPr>
        <w:t>New Site Manager (Mr Gary Stone)</w:t>
      </w:r>
    </w:p>
    <w:p w:rsidR="00337746" w:rsidRPr="008F77BA" w:rsidRDefault="47D13060" w:rsidP="00337746">
      <w:pPr>
        <w:pStyle w:val="NoSpacing"/>
        <w:numPr>
          <w:ilvl w:val="0"/>
          <w:numId w:val="3"/>
        </w:numPr>
        <w:rPr>
          <w:sz w:val="18"/>
          <w:szCs w:val="18"/>
        </w:rPr>
      </w:pPr>
      <w:r w:rsidRPr="008F77BA">
        <w:rPr>
          <w:sz w:val="18"/>
          <w:szCs w:val="18"/>
        </w:rPr>
        <w:t xml:space="preserve">Site </w:t>
      </w:r>
      <w:r w:rsidR="008F77BA" w:rsidRPr="008F77BA">
        <w:rPr>
          <w:sz w:val="18"/>
          <w:szCs w:val="18"/>
        </w:rPr>
        <w:t>Manager ‘</w:t>
      </w:r>
      <w:r w:rsidR="00160AA4" w:rsidRPr="008F77BA">
        <w:rPr>
          <w:sz w:val="18"/>
          <w:szCs w:val="18"/>
        </w:rPr>
        <w:t>s Assistant (to start July</w:t>
      </w:r>
      <w:r w:rsidR="008F77BA" w:rsidRPr="008F77BA">
        <w:rPr>
          <w:sz w:val="18"/>
          <w:szCs w:val="18"/>
        </w:rPr>
        <w:t>) Mrs A Gomez</w:t>
      </w:r>
    </w:p>
    <w:p w:rsidR="00DA6754" w:rsidRPr="008F77BA" w:rsidRDefault="00DA6754" w:rsidP="005B535A">
      <w:pPr>
        <w:pStyle w:val="NoSpacing"/>
        <w:numPr>
          <w:ilvl w:val="0"/>
          <w:numId w:val="3"/>
        </w:numPr>
        <w:rPr>
          <w:sz w:val="18"/>
          <w:szCs w:val="18"/>
        </w:rPr>
      </w:pPr>
      <w:r w:rsidRPr="008F77BA">
        <w:rPr>
          <w:sz w:val="18"/>
          <w:szCs w:val="18"/>
        </w:rPr>
        <w:t>2 newly appointed Assistant Heads</w:t>
      </w:r>
      <w:r w:rsidR="00B90608" w:rsidRPr="008F77BA">
        <w:rPr>
          <w:sz w:val="18"/>
          <w:szCs w:val="18"/>
        </w:rPr>
        <w:t xml:space="preserve"> (</w:t>
      </w:r>
      <w:r w:rsidR="00160AA4" w:rsidRPr="008F77BA">
        <w:rPr>
          <w:sz w:val="18"/>
          <w:szCs w:val="18"/>
        </w:rPr>
        <w:t xml:space="preserve">Mr </w:t>
      </w:r>
      <w:r w:rsidR="00B90608" w:rsidRPr="008F77BA">
        <w:rPr>
          <w:sz w:val="18"/>
          <w:szCs w:val="18"/>
        </w:rPr>
        <w:t xml:space="preserve">Will Winton KS2 and </w:t>
      </w:r>
      <w:r w:rsidR="00160AA4" w:rsidRPr="008F77BA">
        <w:rPr>
          <w:sz w:val="18"/>
          <w:szCs w:val="18"/>
        </w:rPr>
        <w:t xml:space="preserve">Mrs </w:t>
      </w:r>
      <w:r w:rsidR="00B90608" w:rsidRPr="008F77BA">
        <w:rPr>
          <w:sz w:val="18"/>
          <w:szCs w:val="18"/>
        </w:rPr>
        <w:t>Cheryl Ponsford KS1)</w:t>
      </w:r>
    </w:p>
    <w:p w:rsidR="00160AA4" w:rsidRPr="008F77BA" w:rsidRDefault="00160AA4" w:rsidP="005B535A">
      <w:pPr>
        <w:pStyle w:val="NoSpacing"/>
        <w:numPr>
          <w:ilvl w:val="0"/>
          <w:numId w:val="3"/>
        </w:numPr>
        <w:rPr>
          <w:sz w:val="18"/>
          <w:szCs w:val="18"/>
        </w:rPr>
      </w:pPr>
      <w:r w:rsidRPr="008F77BA">
        <w:rPr>
          <w:sz w:val="18"/>
          <w:szCs w:val="18"/>
        </w:rPr>
        <w:t>2 returning teachers (Mrs Rachel Lomasney and Miss Edith Baker)</w:t>
      </w:r>
    </w:p>
    <w:p w:rsidR="00337746" w:rsidRPr="008F77BA" w:rsidRDefault="00337746" w:rsidP="00337746">
      <w:pPr>
        <w:pStyle w:val="NoSpacing"/>
        <w:ind w:left="720"/>
        <w:rPr>
          <w:sz w:val="18"/>
          <w:szCs w:val="18"/>
        </w:rPr>
      </w:pPr>
    </w:p>
    <w:p w:rsidR="00B90608" w:rsidRPr="008F77BA" w:rsidRDefault="001C558A" w:rsidP="00DA6754">
      <w:pPr>
        <w:pStyle w:val="NoSpacing"/>
        <w:rPr>
          <w:color w:val="1F497D" w:themeColor="text2"/>
          <w:sz w:val="18"/>
          <w:szCs w:val="18"/>
          <w:u w:val="single"/>
        </w:rPr>
      </w:pPr>
      <w:r w:rsidRPr="008F77BA">
        <w:rPr>
          <w:color w:val="1F497D" w:themeColor="text2"/>
          <w:sz w:val="18"/>
          <w:szCs w:val="18"/>
          <w:u w:val="single"/>
        </w:rPr>
        <w:t>How we ensure every child has appropriate teaching</w:t>
      </w:r>
    </w:p>
    <w:p w:rsidR="00310D64" w:rsidRPr="008F77BA" w:rsidRDefault="00FB63F6" w:rsidP="00FB63F6">
      <w:pPr>
        <w:pStyle w:val="NoSpacing"/>
        <w:numPr>
          <w:ilvl w:val="0"/>
          <w:numId w:val="4"/>
        </w:numPr>
        <w:rPr>
          <w:sz w:val="18"/>
          <w:szCs w:val="18"/>
        </w:rPr>
      </w:pPr>
      <w:r w:rsidRPr="008F77BA">
        <w:rPr>
          <w:sz w:val="18"/>
          <w:szCs w:val="18"/>
        </w:rPr>
        <w:t xml:space="preserve">Teachers monitor every child’s progress and attainment in reading, writing and maths throughout the year. </w:t>
      </w:r>
    </w:p>
    <w:p w:rsidR="00FB63F6" w:rsidRPr="008F77BA" w:rsidRDefault="00FB63F6" w:rsidP="00FB63F6">
      <w:pPr>
        <w:pStyle w:val="NoSpacing"/>
        <w:numPr>
          <w:ilvl w:val="0"/>
          <w:numId w:val="4"/>
        </w:numPr>
        <w:rPr>
          <w:sz w:val="18"/>
          <w:szCs w:val="18"/>
        </w:rPr>
      </w:pPr>
      <w:r w:rsidRPr="008F77BA">
        <w:rPr>
          <w:sz w:val="18"/>
          <w:szCs w:val="18"/>
        </w:rPr>
        <w:t>Some children need additional support, sometimes in small groups and sometimes individually. There is a range of interventions which vary according to age, progress and needs and each</w:t>
      </w:r>
      <w:r w:rsidR="00B760DA" w:rsidRPr="008F77BA">
        <w:rPr>
          <w:sz w:val="18"/>
          <w:szCs w:val="18"/>
        </w:rPr>
        <w:t xml:space="preserve"> child</w:t>
      </w:r>
      <w:r w:rsidRPr="008F77BA">
        <w:rPr>
          <w:sz w:val="18"/>
          <w:szCs w:val="18"/>
        </w:rPr>
        <w:t xml:space="preserve"> is monitored to ensure that it is having a positive impact.</w:t>
      </w:r>
    </w:p>
    <w:p w:rsidR="00FB63F6" w:rsidRPr="008F77BA" w:rsidRDefault="00FB63F6" w:rsidP="00FB63F6">
      <w:pPr>
        <w:pStyle w:val="NoSpacing"/>
        <w:numPr>
          <w:ilvl w:val="0"/>
          <w:numId w:val="4"/>
        </w:numPr>
        <w:rPr>
          <w:sz w:val="18"/>
          <w:szCs w:val="18"/>
        </w:rPr>
      </w:pPr>
      <w:r w:rsidRPr="008F77BA">
        <w:rPr>
          <w:sz w:val="18"/>
          <w:szCs w:val="18"/>
        </w:rPr>
        <w:t>At the end of each academic year, for those children who are not in Year 2 and Year 6</w:t>
      </w:r>
      <w:r w:rsidR="007E3111" w:rsidRPr="008F77BA">
        <w:rPr>
          <w:sz w:val="18"/>
          <w:szCs w:val="18"/>
        </w:rPr>
        <w:t xml:space="preserve"> </w:t>
      </w:r>
      <w:r w:rsidRPr="008F77BA">
        <w:rPr>
          <w:sz w:val="18"/>
          <w:szCs w:val="18"/>
        </w:rPr>
        <w:t>-</w:t>
      </w:r>
      <w:r w:rsidR="007E3111" w:rsidRPr="008F77BA">
        <w:rPr>
          <w:sz w:val="18"/>
          <w:szCs w:val="18"/>
        </w:rPr>
        <w:t xml:space="preserve"> </w:t>
      </w:r>
      <w:r w:rsidRPr="008F77BA">
        <w:rPr>
          <w:sz w:val="18"/>
          <w:szCs w:val="18"/>
        </w:rPr>
        <w:t>so not taking SATs</w:t>
      </w:r>
      <w:r w:rsidR="007E3111" w:rsidRPr="008F77BA">
        <w:rPr>
          <w:sz w:val="18"/>
          <w:szCs w:val="18"/>
        </w:rPr>
        <w:t xml:space="preserve"> </w:t>
      </w:r>
      <w:r w:rsidRPr="008F77BA">
        <w:rPr>
          <w:sz w:val="18"/>
          <w:szCs w:val="18"/>
        </w:rPr>
        <w:t>-</w:t>
      </w:r>
      <w:r w:rsidR="007E3111" w:rsidRPr="008F77BA">
        <w:rPr>
          <w:sz w:val="18"/>
          <w:szCs w:val="18"/>
        </w:rPr>
        <w:t xml:space="preserve"> </w:t>
      </w:r>
      <w:r w:rsidRPr="008F77BA">
        <w:rPr>
          <w:sz w:val="18"/>
          <w:szCs w:val="18"/>
        </w:rPr>
        <w:t>the school uses standardised tests to compare the performance of pupils with other children of a similar age across the UK.</w:t>
      </w:r>
    </w:p>
    <w:p w:rsidR="00FB63F6" w:rsidRPr="008F77BA" w:rsidRDefault="00117FB5" w:rsidP="47D13060">
      <w:pPr>
        <w:pStyle w:val="NoSpacing"/>
        <w:numPr>
          <w:ilvl w:val="0"/>
          <w:numId w:val="4"/>
        </w:numPr>
        <w:rPr>
          <w:sz w:val="18"/>
          <w:szCs w:val="18"/>
        </w:rPr>
      </w:pPr>
      <w:r w:rsidRPr="008F77BA">
        <w:rPr>
          <w:rFonts w:cs="Arial"/>
          <w:color w:val="222222"/>
          <w:sz w:val="18"/>
          <w:szCs w:val="18"/>
          <w:shd w:val="clear" w:color="auto" w:fill="FFFFFF"/>
        </w:rPr>
        <w:t xml:space="preserve">Pupil Premium </w:t>
      </w:r>
      <w:r w:rsidR="00E80726" w:rsidRPr="008F77BA">
        <w:rPr>
          <w:rFonts w:cs="Arial"/>
          <w:color w:val="222222"/>
          <w:sz w:val="18"/>
          <w:szCs w:val="18"/>
          <w:shd w:val="clear" w:color="auto" w:fill="FFFFFF"/>
        </w:rPr>
        <w:t>(</w:t>
      </w:r>
      <w:r w:rsidRPr="008F77BA">
        <w:rPr>
          <w:rFonts w:cs="Arial"/>
          <w:color w:val="222222"/>
          <w:sz w:val="18"/>
          <w:szCs w:val="18"/>
          <w:shd w:val="clear" w:color="auto" w:fill="FFFFFF"/>
        </w:rPr>
        <w:t>designed to help disadvantaged pupils of all abilities) perform better and close the gap between them and their peers</w:t>
      </w:r>
      <w:r w:rsidR="00C135C4" w:rsidRPr="008F77BA">
        <w:rPr>
          <w:rFonts w:cs="Arial"/>
          <w:color w:val="222222"/>
          <w:sz w:val="18"/>
          <w:szCs w:val="18"/>
          <w:shd w:val="clear" w:color="auto" w:fill="FFFFFF"/>
        </w:rPr>
        <w:t xml:space="preserve">; it </w:t>
      </w:r>
      <w:r w:rsidRPr="008F77BA">
        <w:rPr>
          <w:rFonts w:cs="Arial"/>
          <w:color w:val="222222"/>
          <w:sz w:val="18"/>
          <w:szCs w:val="18"/>
          <w:shd w:val="clear" w:color="auto" w:fill="FFFFFF"/>
        </w:rPr>
        <w:t>is funded and available for children with special educational needs or disabilities</w:t>
      </w:r>
      <w:r w:rsidRPr="008F77BA">
        <w:rPr>
          <w:rFonts w:ascii="Arial" w:hAnsi="Arial" w:cs="Arial"/>
          <w:color w:val="222222"/>
          <w:sz w:val="18"/>
          <w:szCs w:val="18"/>
          <w:shd w:val="clear" w:color="auto" w:fill="FFFFFF"/>
        </w:rPr>
        <w:t>.</w:t>
      </w:r>
    </w:p>
    <w:p w:rsidR="00117FB5" w:rsidRPr="008F77BA" w:rsidRDefault="00117FB5" w:rsidP="00117FB5">
      <w:pPr>
        <w:pStyle w:val="NoSpacing"/>
        <w:rPr>
          <w:sz w:val="18"/>
          <w:szCs w:val="18"/>
        </w:rPr>
      </w:pPr>
    </w:p>
    <w:p w:rsidR="00310D64" w:rsidRPr="008F77BA" w:rsidRDefault="00310D64" w:rsidP="00DA6754">
      <w:pPr>
        <w:pStyle w:val="NoSpacing"/>
        <w:rPr>
          <w:color w:val="1F497D" w:themeColor="text2"/>
          <w:sz w:val="18"/>
          <w:szCs w:val="18"/>
          <w:u w:val="single"/>
        </w:rPr>
      </w:pPr>
      <w:r w:rsidRPr="008F77BA">
        <w:rPr>
          <w:color w:val="1F497D" w:themeColor="text2"/>
          <w:sz w:val="18"/>
          <w:szCs w:val="18"/>
          <w:u w:val="single"/>
        </w:rPr>
        <w:t>Governors Impact Statement</w:t>
      </w:r>
    </w:p>
    <w:p w:rsidR="008F77BA" w:rsidRDefault="00310D64" w:rsidP="005B535A">
      <w:pPr>
        <w:pStyle w:val="NoSpacing"/>
        <w:rPr>
          <w:rFonts w:cs="Arial"/>
          <w:color w:val="222222"/>
          <w:sz w:val="18"/>
          <w:szCs w:val="18"/>
          <w:shd w:val="clear" w:color="auto" w:fill="FFFFFF"/>
        </w:rPr>
      </w:pPr>
      <w:r w:rsidRPr="008F77BA">
        <w:rPr>
          <w:rFonts w:cs="Arial"/>
          <w:color w:val="222222"/>
          <w:sz w:val="18"/>
          <w:szCs w:val="18"/>
          <w:shd w:val="clear" w:color="auto" w:fill="FFFFFF"/>
        </w:rPr>
        <w:t>The </w:t>
      </w:r>
      <w:r w:rsidRPr="008F77BA">
        <w:rPr>
          <w:rFonts w:cs="Arial"/>
          <w:bCs/>
          <w:color w:val="222222"/>
          <w:sz w:val="18"/>
          <w:szCs w:val="18"/>
          <w:shd w:val="clear" w:color="auto" w:fill="FFFFFF"/>
        </w:rPr>
        <w:t>Governors</w:t>
      </w:r>
      <w:r w:rsidRPr="008F77BA">
        <w:rPr>
          <w:rFonts w:cs="Arial"/>
          <w:color w:val="222222"/>
          <w:sz w:val="18"/>
          <w:szCs w:val="18"/>
          <w:shd w:val="clear" w:color="auto" w:fill="FFFFFF"/>
        </w:rPr>
        <w:t> have responsibility for the governance of the school. The</w:t>
      </w:r>
      <w:r w:rsidR="00966DCF" w:rsidRPr="008F77BA">
        <w:rPr>
          <w:rFonts w:cs="Arial"/>
          <w:color w:val="222222"/>
          <w:sz w:val="18"/>
          <w:szCs w:val="18"/>
          <w:shd w:val="clear" w:color="auto" w:fill="FFFFFF"/>
        </w:rPr>
        <w:t xml:space="preserve"> </w:t>
      </w:r>
      <w:r w:rsidRPr="008F77BA">
        <w:rPr>
          <w:rFonts w:cs="Arial"/>
          <w:bCs/>
          <w:color w:val="222222"/>
          <w:sz w:val="18"/>
          <w:szCs w:val="18"/>
          <w:shd w:val="clear" w:color="auto" w:fill="FFFFFF"/>
        </w:rPr>
        <w:t>Governors</w:t>
      </w:r>
      <w:r w:rsidRPr="008F77BA">
        <w:rPr>
          <w:rFonts w:cs="Arial"/>
          <w:color w:val="222222"/>
          <w:sz w:val="18"/>
          <w:szCs w:val="18"/>
          <w:shd w:val="clear" w:color="auto" w:fill="FFFFFF"/>
        </w:rPr>
        <w:t> are required to produce an </w:t>
      </w:r>
      <w:r w:rsidRPr="008F77BA">
        <w:rPr>
          <w:rFonts w:cs="Arial"/>
          <w:bCs/>
          <w:color w:val="222222"/>
          <w:sz w:val="18"/>
          <w:szCs w:val="18"/>
          <w:shd w:val="clear" w:color="auto" w:fill="FFFFFF"/>
        </w:rPr>
        <w:t>Impact Statement</w:t>
      </w:r>
      <w:r w:rsidRPr="008F77BA">
        <w:rPr>
          <w:rFonts w:cs="Arial"/>
          <w:color w:val="222222"/>
          <w:sz w:val="18"/>
          <w:szCs w:val="18"/>
          <w:shd w:val="clear" w:color="auto" w:fill="FFFFFF"/>
        </w:rPr>
        <w:t> each year to show how, for that year, they have exercised their role in school governance and the </w:t>
      </w:r>
      <w:r w:rsidRPr="008F77BA">
        <w:rPr>
          <w:rFonts w:cs="Arial"/>
          <w:bCs/>
          <w:color w:val="222222"/>
          <w:sz w:val="18"/>
          <w:szCs w:val="18"/>
          <w:shd w:val="clear" w:color="auto" w:fill="FFFFFF"/>
        </w:rPr>
        <w:t>impact</w:t>
      </w:r>
      <w:r w:rsidR="00966DCF" w:rsidRPr="008F77BA">
        <w:rPr>
          <w:rFonts w:cs="Arial"/>
          <w:bCs/>
          <w:color w:val="222222"/>
          <w:sz w:val="18"/>
          <w:szCs w:val="18"/>
          <w:shd w:val="clear" w:color="auto" w:fill="FFFFFF"/>
        </w:rPr>
        <w:t xml:space="preserve"> </w:t>
      </w:r>
      <w:r w:rsidRPr="008F77BA">
        <w:rPr>
          <w:rFonts w:cs="Arial"/>
          <w:color w:val="222222"/>
          <w:sz w:val="18"/>
          <w:szCs w:val="18"/>
          <w:shd w:val="clear" w:color="auto" w:fill="FFFFFF"/>
        </w:rPr>
        <w:t>which they have had on school improvement.</w:t>
      </w:r>
      <w:r w:rsidR="00E80726" w:rsidRPr="008F77BA">
        <w:rPr>
          <w:rFonts w:cs="Arial"/>
          <w:color w:val="222222"/>
          <w:sz w:val="18"/>
          <w:szCs w:val="18"/>
          <w:shd w:val="clear" w:color="auto" w:fill="FFFFFF"/>
        </w:rPr>
        <w:t xml:space="preserve"> You can view Talbot’s Impact S</w:t>
      </w:r>
      <w:r w:rsidR="00966DCF" w:rsidRPr="008F77BA">
        <w:rPr>
          <w:rFonts w:cs="Arial"/>
          <w:color w:val="222222"/>
          <w:sz w:val="18"/>
          <w:szCs w:val="18"/>
          <w:shd w:val="clear" w:color="auto" w:fill="FFFFFF"/>
        </w:rPr>
        <w:t>tatement on the school’s website.</w:t>
      </w:r>
    </w:p>
    <w:sectPr w:rsidR="008F77BA" w:rsidSect="00153A5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D4D" w:rsidRDefault="00E47D4D" w:rsidP="009A2328">
      <w:pPr>
        <w:spacing w:after="0" w:line="240" w:lineRule="auto"/>
      </w:pPr>
      <w:r>
        <w:separator/>
      </w:r>
    </w:p>
  </w:endnote>
  <w:endnote w:type="continuationSeparator" w:id="0">
    <w:p w:rsidR="00E47D4D" w:rsidRDefault="00E47D4D" w:rsidP="009A2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985271179"/>
      <w:docPartObj>
        <w:docPartGallery w:val="Page Numbers (Bottom of Page)"/>
        <w:docPartUnique/>
      </w:docPartObj>
    </w:sdtPr>
    <w:sdtContent>
      <w:sdt>
        <w:sdtPr>
          <w:rPr>
            <w:rFonts w:asciiTheme="majorHAnsi" w:eastAsiaTheme="majorEastAsia" w:hAnsiTheme="majorHAnsi" w:cstheme="majorBidi"/>
          </w:rPr>
          <w:id w:val="565050722"/>
          <w:docPartObj>
            <w:docPartGallery w:val="Page Numbers (Margins)"/>
            <w:docPartUnique/>
          </w:docPartObj>
        </w:sdtPr>
        <w:sdtContent>
          <w:p w:rsidR="009E1419" w:rsidRDefault="00BE30FC">
            <w:pPr>
              <w:rPr>
                <w:rFonts w:asciiTheme="majorHAnsi" w:eastAsiaTheme="majorEastAsia" w:hAnsiTheme="majorHAnsi" w:cstheme="majorBidi"/>
              </w:rPr>
            </w:pPr>
            <w:r>
              <w:rPr>
                <w:rFonts w:asciiTheme="majorHAnsi" w:eastAsiaTheme="majorEastAsia" w:hAnsiTheme="majorHAnsi" w:cstheme="majorBidi"/>
                <w:noProof/>
                <w:lang w:eastAsia="en-GB"/>
              </w:rPr>
              <w:pict>
                <v:oval id="Oval 1" o:spid="_x0000_s4097"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" fillcolor="#365f91 [2404]" stroked="f">
                  <v:textbox>
                    <w:txbxContent>
                      <w:p w:rsidR="009E1419" w:rsidRDefault="00BE30FC">
                        <w:pPr>
                          <w:pStyle w:val="Footer"/>
                          <w:jc w:val="center"/>
                          <w:rPr>
                            <w:b/>
                            <w:color w:val="FFFFFF" w:themeColor="background1"/>
                            <w:sz w:val="32"/>
                            <w:szCs w:val="32"/>
                          </w:rPr>
                        </w:pPr>
                        <w:r w:rsidRPr="00BE30FC">
                          <w:fldChar w:fldCharType="begin"/>
                        </w:r>
                        <w:r w:rsidR="00E47D4D">
                          <w:instrText xml:space="preserve"> PAGE    \* MERGEFORMAT </w:instrText>
                        </w:r>
                        <w:r w:rsidRPr="00BE30FC">
                          <w:fldChar w:fldCharType="separate"/>
                        </w:r>
                        <w:r w:rsidR="00B406FA" w:rsidRPr="00B406FA">
                          <w:rPr>
                            <w:b/>
                            <w:noProof/>
                            <w:color w:val="FFFFFF" w:themeColor="background1"/>
                            <w:sz w:val="32"/>
                            <w:szCs w:val="32"/>
                          </w:rPr>
                          <w:t>1</w:t>
                        </w:r>
                        <w:r>
                          <w:rPr>
                            <w:b/>
                            <w:noProof/>
                            <w:color w:val="FFFFFF" w:themeColor="background1"/>
                            <w:sz w:val="32"/>
                            <w:szCs w:val="32"/>
                          </w:rPr>
                          <w:fldChar w:fldCharType="end"/>
                        </w:r>
                      </w:p>
                    </w:txbxContent>
                  </v:textbox>
                  <w10:wrap anchorx="margin" anchory="margin"/>
                </v:oval>
              </w:pict>
            </w:r>
          </w:p>
        </w:sdtContent>
      </w:sdt>
    </w:sdtContent>
  </w:sdt>
  <w:p w:rsidR="009E1419" w:rsidRDefault="009E14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D4D" w:rsidRDefault="00E47D4D" w:rsidP="009A2328">
      <w:pPr>
        <w:spacing w:after="0" w:line="240" w:lineRule="auto"/>
      </w:pPr>
      <w:r>
        <w:separator/>
      </w:r>
    </w:p>
  </w:footnote>
  <w:footnote w:type="continuationSeparator" w:id="0">
    <w:p w:rsidR="00E47D4D" w:rsidRDefault="00E47D4D" w:rsidP="009A23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138"/>
      <w:gridCol w:w="2118"/>
    </w:tblGrid>
    <w:tr w:rsidR="009E1419">
      <w:trPr>
        <w:trHeight w:val="288"/>
      </w:trPr>
      <w:sdt>
        <w:sdtPr>
          <w:rPr>
            <w:rFonts w:asciiTheme="majorHAnsi" w:eastAsiaTheme="majorEastAsia" w:hAnsiTheme="majorHAnsi" w:cstheme="majorBidi"/>
            <w:sz w:val="36"/>
            <w:szCs w:val="36"/>
          </w:rPr>
          <w:alias w:val="Title"/>
          <w:id w:val="77761602"/>
          <w:placeholder>
            <w:docPart w:val="E5DE6DDD585147E6BF3D39B53348D435"/>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9E1419" w:rsidRDefault="00B406FA" w:rsidP="007D749E">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Governors’ school annual Newsletter</w:t>
              </w:r>
            </w:p>
          </w:tc>
        </w:sdtContent>
      </w:sdt>
      <w:sdt>
        <w:sdtPr>
          <w:rPr>
            <w:rFonts w:asciiTheme="majorHAnsi" w:eastAsiaTheme="majorEastAsia" w:hAnsiTheme="majorHAnsi" w:cstheme="majorBidi"/>
            <w:b/>
            <w:bCs/>
            <w:color w:val="4F81BD" w:themeColor="accent1"/>
            <w:sz w:val="36"/>
            <w:szCs w:val="36"/>
          </w:rPr>
          <w:alias w:val="Year"/>
          <w:id w:val="77761609"/>
          <w:placeholder>
            <w:docPart w:val="B16353946DB1479C9AE7C5274C7D1717"/>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9E1419" w:rsidRDefault="009E1419" w:rsidP="00310D64">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2018/2019</w:t>
              </w:r>
            </w:p>
          </w:tc>
        </w:sdtContent>
      </w:sdt>
    </w:tr>
  </w:tbl>
  <w:p w:rsidR="009E1419" w:rsidRDefault="009E14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62B3"/>
    <w:multiLevelType w:val="hybridMultilevel"/>
    <w:tmpl w:val="7AEAF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271168"/>
    <w:multiLevelType w:val="hybridMultilevel"/>
    <w:tmpl w:val="FAF64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CD14C4"/>
    <w:multiLevelType w:val="hybridMultilevel"/>
    <w:tmpl w:val="2CCE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2118BF"/>
    <w:multiLevelType w:val="hybridMultilevel"/>
    <w:tmpl w:val="368E4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6E54A8"/>
    <w:multiLevelType w:val="hybridMultilevel"/>
    <w:tmpl w:val="F0A2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3820B2"/>
    <w:rsid w:val="00002C00"/>
    <w:rsid w:val="00020580"/>
    <w:rsid w:val="00036E83"/>
    <w:rsid w:val="00065E9A"/>
    <w:rsid w:val="000F0B00"/>
    <w:rsid w:val="001029BC"/>
    <w:rsid w:val="00117FB5"/>
    <w:rsid w:val="00130D26"/>
    <w:rsid w:val="00153A58"/>
    <w:rsid w:val="00160AA4"/>
    <w:rsid w:val="001C558A"/>
    <w:rsid w:val="001E47AC"/>
    <w:rsid w:val="00235E79"/>
    <w:rsid w:val="002421D2"/>
    <w:rsid w:val="00247240"/>
    <w:rsid w:val="00271C2F"/>
    <w:rsid w:val="00272CDB"/>
    <w:rsid w:val="00287065"/>
    <w:rsid w:val="002B2830"/>
    <w:rsid w:val="00310D64"/>
    <w:rsid w:val="00322C2C"/>
    <w:rsid w:val="00337746"/>
    <w:rsid w:val="00351FE3"/>
    <w:rsid w:val="003820B2"/>
    <w:rsid w:val="00387C73"/>
    <w:rsid w:val="003C7A47"/>
    <w:rsid w:val="00432B7A"/>
    <w:rsid w:val="004427E3"/>
    <w:rsid w:val="004530A6"/>
    <w:rsid w:val="00485463"/>
    <w:rsid w:val="004C5F0D"/>
    <w:rsid w:val="004D408E"/>
    <w:rsid w:val="004F1F4F"/>
    <w:rsid w:val="004F577C"/>
    <w:rsid w:val="0054330B"/>
    <w:rsid w:val="005765E0"/>
    <w:rsid w:val="005B137D"/>
    <w:rsid w:val="005B535A"/>
    <w:rsid w:val="00631DA6"/>
    <w:rsid w:val="0064204F"/>
    <w:rsid w:val="00702770"/>
    <w:rsid w:val="00717AD8"/>
    <w:rsid w:val="007D749E"/>
    <w:rsid w:val="007E3111"/>
    <w:rsid w:val="008248E8"/>
    <w:rsid w:val="008413AE"/>
    <w:rsid w:val="008651E7"/>
    <w:rsid w:val="008F323B"/>
    <w:rsid w:val="008F77BA"/>
    <w:rsid w:val="00917761"/>
    <w:rsid w:val="00966DCF"/>
    <w:rsid w:val="009A226B"/>
    <w:rsid w:val="009A2328"/>
    <w:rsid w:val="009A625D"/>
    <w:rsid w:val="009E1419"/>
    <w:rsid w:val="009F2778"/>
    <w:rsid w:val="00A8358E"/>
    <w:rsid w:val="00AE3B47"/>
    <w:rsid w:val="00B406FA"/>
    <w:rsid w:val="00B50F53"/>
    <w:rsid w:val="00B56986"/>
    <w:rsid w:val="00B760DA"/>
    <w:rsid w:val="00B90608"/>
    <w:rsid w:val="00BC310E"/>
    <w:rsid w:val="00BE30FC"/>
    <w:rsid w:val="00C135C4"/>
    <w:rsid w:val="00C24BE4"/>
    <w:rsid w:val="00C475FF"/>
    <w:rsid w:val="00D23002"/>
    <w:rsid w:val="00D72508"/>
    <w:rsid w:val="00DA6754"/>
    <w:rsid w:val="00E47D4D"/>
    <w:rsid w:val="00E52979"/>
    <w:rsid w:val="00E80546"/>
    <w:rsid w:val="00E80726"/>
    <w:rsid w:val="00ED168B"/>
    <w:rsid w:val="00F948B2"/>
    <w:rsid w:val="00FA3D21"/>
    <w:rsid w:val="00FA7179"/>
    <w:rsid w:val="00FB63F6"/>
    <w:rsid w:val="00FD4171"/>
    <w:rsid w:val="47D130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A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B2"/>
    <w:rPr>
      <w:rFonts w:ascii="Tahoma" w:hAnsi="Tahoma" w:cs="Tahoma"/>
      <w:sz w:val="16"/>
      <w:szCs w:val="16"/>
    </w:rPr>
  </w:style>
  <w:style w:type="paragraph" w:styleId="NoSpacing">
    <w:name w:val="No Spacing"/>
    <w:uiPriority w:val="1"/>
    <w:qFormat/>
    <w:rsid w:val="002B2830"/>
    <w:pPr>
      <w:spacing w:after="0" w:line="240" w:lineRule="auto"/>
    </w:pPr>
  </w:style>
  <w:style w:type="paragraph" w:styleId="ListParagraph">
    <w:name w:val="List Paragraph"/>
    <w:basedOn w:val="Normal"/>
    <w:uiPriority w:val="34"/>
    <w:qFormat/>
    <w:rsid w:val="00AE3B47"/>
    <w:pPr>
      <w:ind w:left="720"/>
      <w:contextualSpacing/>
    </w:pPr>
  </w:style>
  <w:style w:type="paragraph" w:styleId="Header">
    <w:name w:val="header"/>
    <w:basedOn w:val="Normal"/>
    <w:link w:val="HeaderChar"/>
    <w:uiPriority w:val="99"/>
    <w:unhideWhenUsed/>
    <w:rsid w:val="009A2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328"/>
  </w:style>
  <w:style w:type="paragraph" w:styleId="Footer">
    <w:name w:val="footer"/>
    <w:basedOn w:val="Normal"/>
    <w:link w:val="FooterChar"/>
    <w:uiPriority w:val="99"/>
    <w:unhideWhenUsed/>
    <w:rsid w:val="009A2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328"/>
  </w:style>
  <w:style w:type="table" w:styleId="TableGrid">
    <w:name w:val="Table Grid"/>
    <w:basedOn w:val="TableNormal"/>
    <w:uiPriority w:val="59"/>
    <w:rsid w:val="00432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47A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5DE6DDD585147E6BF3D39B53348D435"/>
        <w:category>
          <w:name w:val="General"/>
          <w:gallery w:val="placeholder"/>
        </w:category>
        <w:types>
          <w:type w:val="bbPlcHdr"/>
        </w:types>
        <w:behaviors>
          <w:behavior w:val="content"/>
        </w:behaviors>
        <w:guid w:val="{6FA96B98-C556-47FC-9957-252F48CEB2A0}"/>
      </w:docPartPr>
      <w:docPartBody>
        <w:p w:rsidR="00074B2A" w:rsidRDefault="00074B2A" w:rsidP="00074B2A">
          <w:pPr>
            <w:pStyle w:val="E5DE6DDD585147E6BF3D39B53348D435"/>
          </w:pPr>
          <w:r>
            <w:rPr>
              <w:rFonts w:asciiTheme="majorHAnsi" w:eastAsiaTheme="majorEastAsia" w:hAnsiTheme="majorHAnsi" w:cstheme="majorBidi"/>
              <w:sz w:val="36"/>
              <w:szCs w:val="36"/>
            </w:rPr>
            <w:t>[Type the document title]</w:t>
          </w:r>
        </w:p>
      </w:docPartBody>
    </w:docPart>
    <w:docPart>
      <w:docPartPr>
        <w:name w:val="B16353946DB1479C9AE7C5274C7D1717"/>
        <w:category>
          <w:name w:val="General"/>
          <w:gallery w:val="placeholder"/>
        </w:category>
        <w:types>
          <w:type w:val="bbPlcHdr"/>
        </w:types>
        <w:behaviors>
          <w:behavior w:val="content"/>
        </w:behaviors>
        <w:guid w:val="{3BFFCA9B-0DF4-4E49-B86E-6D18C1656F2A}"/>
      </w:docPartPr>
      <w:docPartBody>
        <w:p w:rsidR="00074B2A" w:rsidRDefault="00074B2A" w:rsidP="00074B2A">
          <w:pPr>
            <w:pStyle w:val="B16353946DB1479C9AE7C5274C7D1717"/>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74B2A"/>
    <w:rsid w:val="00074B2A"/>
    <w:rsid w:val="00356EB2"/>
    <w:rsid w:val="00A413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E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DE6DDD585147E6BF3D39B53348D435">
    <w:name w:val="E5DE6DDD585147E6BF3D39B53348D435"/>
    <w:rsid w:val="00074B2A"/>
  </w:style>
  <w:style w:type="paragraph" w:customStyle="1" w:styleId="B16353946DB1479C9AE7C5274C7D1717">
    <w:name w:val="B16353946DB1479C9AE7C5274C7D1717"/>
    <w:rsid w:val="00074B2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Governors’ school annual Newsletter</vt:lpstr>
    </vt:vector>
  </TitlesOfParts>
  <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Governors’ school annual Newsletter</dc:title>
  <dc:creator>tcdunbarc</dc:creator>
  <cp:lastModifiedBy>tcdunbarc</cp:lastModifiedBy>
  <cp:revision>2</cp:revision>
  <cp:lastPrinted>2019-07-10T09:41:00Z</cp:lastPrinted>
  <dcterms:created xsi:type="dcterms:W3CDTF">2019-07-21T19:01:00Z</dcterms:created>
  <dcterms:modified xsi:type="dcterms:W3CDTF">2019-07-21T19:01:00Z</dcterms:modified>
</cp:coreProperties>
</file>